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689608591"/>
        <w:docPartObj>
          <w:docPartGallery w:val="Cover Pages"/>
          <w:docPartUnique/>
        </w:docPartObj>
      </w:sdtPr>
      <w:sdtEndPr/>
      <w:sdtContent>
        <w:p w:rsidR="00271E16" w:rsidRPr="009E0C02" w:rsidRDefault="00271E16" w:rsidP="009E0C02">
          <w:pPr>
            <w:jc w:val="both"/>
          </w:pPr>
        </w:p>
        <w:p w:rsidR="00271E16" w:rsidRPr="009E0C02" w:rsidRDefault="00271E16" w:rsidP="009E0C02">
          <w:pPr>
            <w:jc w:val="both"/>
          </w:pPr>
        </w:p>
        <w:p w:rsidR="00271E16" w:rsidRPr="009E0C02" w:rsidRDefault="00271E16" w:rsidP="009E0C02">
          <w:pPr>
            <w:ind w:left="1440" w:firstLine="720"/>
            <w:jc w:val="both"/>
          </w:pPr>
          <w:r w:rsidRPr="009E0C02">
            <w:rPr>
              <w:noProof/>
            </w:rPr>
            <w:drawing>
              <wp:inline distT="0" distB="0" distL="0" distR="0" wp14:anchorId="5F2CDAF5" wp14:editId="56D8CA42">
                <wp:extent cx="382270" cy="559435"/>
                <wp:effectExtent l="0" t="0" r="0" b="0"/>
                <wp:docPr id="2" name="image370.png" descr="cid:image001.jpg@01C495C1.B8445810"/>
                <wp:cNvGraphicFramePr/>
                <a:graphic xmlns:a="http://schemas.openxmlformats.org/drawingml/2006/main">
                  <a:graphicData uri="http://schemas.openxmlformats.org/drawingml/2006/picture">
                    <pic:pic xmlns:pic="http://schemas.openxmlformats.org/drawingml/2006/picture">
                      <pic:nvPicPr>
                        <pic:cNvPr id="0" name="image370.png" descr="cid:image001.jpg@01C495C1.B8445810"/>
                        <pic:cNvPicPr preferRelativeResize="0"/>
                      </pic:nvPicPr>
                      <pic:blipFill>
                        <a:blip r:embed="rId9" cstate="print"/>
                        <a:srcRect l="17934" t="61664" r="53693"/>
                        <a:stretch>
                          <a:fillRect/>
                        </a:stretch>
                      </pic:blipFill>
                      <pic:spPr>
                        <a:xfrm>
                          <a:off x="0" y="0"/>
                          <a:ext cx="382270" cy="559435"/>
                        </a:xfrm>
                        <a:prstGeom prst="rect">
                          <a:avLst/>
                        </a:prstGeom>
                        <a:ln/>
                      </pic:spPr>
                    </pic:pic>
                  </a:graphicData>
                </a:graphic>
              </wp:inline>
            </w:drawing>
          </w:r>
        </w:p>
        <w:p w:rsidR="00271E16" w:rsidRPr="009E0C02" w:rsidRDefault="00271E16" w:rsidP="009E0C02">
          <w:pPr>
            <w:jc w:val="both"/>
          </w:pPr>
        </w:p>
        <w:tbl>
          <w:tblPr>
            <w:tblW w:w="0" w:type="auto"/>
            <w:tblLayout w:type="fixed"/>
            <w:tblLook w:val="0000" w:firstRow="0" w:lastRow="0" w:firstColumn="0" w:lastColumn="0" w:noHBand="0" w:noVBand="0"/>
          </w:tblPr>
          <w:tblGrid>
            <w:gridCol w:w="4968"/>
          </w:tblGrid>
          <w:tr w:rsidR="00271E16" w:rsidRPr="009E0C02" w:rsidTr="00BD47F0">
            <w:tc>
              <w:tcPr>
                <w:tcW w:w="4968" w:type="dxa"/>
              </w:tcPr>
              <w:p w:rsidR="00271E16" w:rsidRPr="009E0C02" w:rsidRDefault="00271E16" w:rsidP="00CB3F56">
                <w:pPr>
                  <w:jc w:val="center"/>
                </w:pPr>
                <w:r w:rsidRPr="009E0C02">
                  <w:rPr>
                    <w:lang w:val="sr-Cyrl-CS"/>
                  </w:rPr>
                  <w:t>Република Србија</w:t>
                </w:r>
              </w:p>
            </w:tc>
          </w:tr>
          <w:tr w:rsidR="00271E16" w:rsidRPr="009E0C02" w:rsidTr="00BD47F0">
            <w:tc>
              <w:tcPr>
                <w:tcW w:w="4968" w:type="dxa"/>
              </w:tcPr>
              <w:p w:rsidR="00271E16" w:rsidRPr="009E0C02" w:rsidRDefault="00271E16" w:rsidP="00CB3F56">
                <w:pPr>
                  <w:jc w:val="center"/>
                </w:pPr>
                <w:r w:rsidRPr="009E0C02">
                  <w:rPr>
                    <w:lang w:val="sr-Cyrl-CS"/>
                  </w:rPr>
                  <w:t>ВЛАДА РЕПУБЛИКЕ СРБИЈЕ</w:t>
                </w:r>
              </w:p>
            </w:tc>
          </w:tr>
          <w:tr w:rsidR="00271E16" w:rsidRPr="009E0C02" w:rsidTr="00BD47F0">
            <w:tc>
              <w:tcPr>
                <w:tcW w:w="4968" w:type="dxa"/>
              </w:tcPr>
              <w:p w:rsidR="00271E16" w:rsidRPr="009E0C02" w:rsidRDefault="00271E16" w:rsidP="00CB3F56">
                <w:pPr>
                  <w:jc w:val="center"/>
                  <w:rPr>
                    <w:lang w:val="sr-Cyrl-CS"/>
                  </w:rPr>
                </w:pPr>
                <w:r w:rsidRPr="009E0C02">
                  <w:rPr>
                    <w:lang w:val="sr-Cyrl-CS"/>
                  </w:rPr>
                  <w:t>САВЕТ ЗА БОРБУ ПРОТИВ КОРУПЦИЈЕ</w:t>
                </w:r>
              </w:p>
            </w:tc>
          </w:tr>
          <w:tr w:rsidR="00271E16" w:rsidRPr="009E0C02" w:rsidTr="00BD47F0">
            <w:tc>
              <w:tcPr>
                <w:tcW w:w="4968" w:type="dxa"/>
              </w:tcPr>
              <w:p w:rsidR="00271E16" w:rsidRPr="009E0C02" w:rsidRDefault="00CB3F56" w:rsidP="00CB3F56">
                <w:pPr>
                  <w:tabs>
                    <w:tab w:val="center" w:pos="2376"/>
                    <w:tab w:val="left" w:pos="4020"/>
                  </w:tabs>
                  <w:jc w:val="center"/>
                </w:pPr>
                <w:r>
                  <w:rPr>
                    <w:lang w:val="sr-Cyrl-CS"/>
                  </w:rPr>
                  <w:t>72 Број:401-00-8412/2018</w:t>
                </w:r>
              </w:p>
            </w:tc>
          </w:tr>
          <w:tr w:rsidR="00271E16" w:rsidRPr="009E0C02" w:rsidTr="00BD47F0">
            <w:tc>
              <w:tcPr>
                <w:tcW w:w="4968" w:type="dxa"/>
              </w:tcPr>
              <w:p w:rsidR="00271E16" w:rsidRPr="009E0C02" w:rsidRDefault="00CB3F56" w:rsidP="00CB3F56">
                <w:pPr>
                  <w:tabs>
                    <w:tab w:val="left" w:pos="510"/>
                    <w:tab w:val="center" w:pos="2376"/>
                  </w:tabs>
                  <w:jc w:val="center"/>
                  <w:rPr>
                    <w:lang w:val="sr-Cyrl-CS"/>
                  </w:rPr>
                </w:pPr>
                <w:r>
                  <w:rPr>
                    <w:lang w:val="sr-Latn-RS"/>
                  </w:rPr>
                  <w:t xml:space="preserve">7.09.2018. </w:t>
                </w:r>
                <w:bookmarkStart w:id="0" w:name="_GoBack"/>
                <w:bookmarkEnd w:id="0"/>
                <w:r w:rsidR="00271E16" w:rsidRPr="009E0C02">
                  <w:rPr>
                    <w:lang w:val="sr-Cyrl-CS"/>
                  </w:rPr>
                  <w:t>године</w:t>
                </w:r>
              </w:p>
              <w:p w:rsidR="00271E16" w:rsidRPr="009E0C02" w:rsidRDefault="00271E16" w:rsidP="00CB3F56">
                <w:pPr>
                  <w:jc w:val="center"/>
                  <w:rPr>
                    <w:lang w:val="sr-Cyrl-CS"/>
                  </w:rPr>
                </w:pPr>
                <w:r w:rsidRPr="009E0C02">
                  <w:rPr>
                    <w:lang w:val="sr-Cyrl-CS"/>
                  </w:rPr>
                  <w:t>Б е о г р а д</w:t>
                </w:r>
              </w:p>
            </w:tc>
          </w:tr>
        </w:tbl>
        <w:p w:rsidR="00271E16" w:rsidRPr="009E0C02" w:rsidRDefault="00BE386B" w:rsidP="009E0C02">
          <w:pPr>
            <w:jc w:val="both"/>
          </w:pPr>
          <w:r w:rsidRPr="009E0C02">
            <w:rPr>
              <w:noProof/>
            </w:rPr>
            <mc:AlternateContent>
              <mc:Choice Requires="wps">
                <w:drawing>
                  <wp:anchor distT="0" distB="0" distL="182880" distR="182880" simplePos="0" relativeHeight="251660288" behindDoc="0" locked="0" layoutInCell="1" allowOverlap="1">
                    <wp:simplePos x="0" y="0"/>
                    <mc:AlternateContent>
                      <mc:Choice Requires="wp14">
                        <wp:positionH relativeFrom="margin">
                          <wp14:pctPosHOffset>7700</wp14:pctPosHOffset>
                        </wp:positionH>
                      </mc:Choice>
                      <mc:Fallback>
                        <wp:positionH relativeFrom="page">
                          <wp:posOffset>1359535</wp:posOffset>
                        </wp:positionH>
                      </mc:Fallback>
                    </mc:AlternateContent>
                    <mc:AlternateContent>
                      <mc:Choice Requires="wp14">
                        <wp:positionV relativeFrom="page">
                          <wp14:pctPosVOffset>54000</wp14:pctPosVOffset>
                        </wp:positionV>
                      </mc:Choice>
                      <mc:Fallback>
                        <wp:positionV relativeFrom="page">
                          <wp:posOffset>5431155</wp:posOffset>
                        </wp:positionV>
                      </mc:Fallback>
                    </mc:AlternateContent>
                    <wp:extent cx="4718685" cy="1176020"/>
                    <wp:effectExtent l="0" t="0" r="0" b="0"/>
                    <wp:wrapSquare wrapText="bothSides"/>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18685" cy="1176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5CB2" w:rsidRDefault="00074FEA" w:rsidP="00271E16">
                                <w:pPr>
                                  <w:pStyle w:val="NoSpacing"/>
                                  <w:spacing w:before="40" w:after="560" w:line="216" w:lineRule="auto"/>
                                  <w:jc w:val="center"/>
                                  <w:rPr>
                                    <w:color w:val="4F81BD" w:themeColor="accent1"/>
                                    <w:sz w:val="72"/>
                                    <w:szCs w:val="72"/>
                                  </w:rPr>
                                </w:pPr>
                                <w:sdt>
                                  <w:sdtPr>
                                    <w:rPr>
                                      <w:rFonts w:ascii="Times New Roman" w:eastAsia="Times New Roman" w:hAnsi="Times New Roman" w:cs="Times New Roman"/>
                                      <w:b/>
                                      <w:sz w:val="24"/>
                                      <w:szCs w:val="24"/>
                                    </w:rPr>
                                    <w:alias w:val="Title"/>
                                    <w:tag w:val=""/>
                                    <w:id w:val="-1386567254"/>
                                    <w:dataBinding w:prefixMappings="xmlns:ns0='http://purl.org/dc/elements/1.1/' xmlns:ns1='http://schemas.openxmlformats.org/package/2006/metadata/core-properties' " w:xpath="/ns1:coreProperties[1]/ns0:title[1]" w:storeItemID="{6C3C8BC8-F283-45AE-878A-BAB7291924A1}"/>
                                    <w:text/>
                                  </w:sdtPr>
                                  <w:sdtEndPr/>
                                  <w:sdtContent>
                                    <w:r w:rsidR="00B05CB2">
                                      <w:rPr>
                                        <w:rFonts w:ascii="Times New Roman" w:eastAsia="Times New Roman" w:hAnsi="Times New Roman" w:cs="Times New Roman"/>
                                        <w:b/>
                                        <w:sz w:val="24"/>
                                        <w:szCs w:val="24"/>
                                      </w:rPr>
                                      <w:t>ИЗВЕШТАЈ О  ДОДЕЛИ ДРЖАВНЕ ПОМОЋИ ПРИВРЕДНИМ   СУБЈЕКТИМА У РЕПУБЛИЦИ СРБИЈИ</w:t>
                                    </w:r>
                                  </w:sdtContent>
                                </w:sdt>
                              </w:p>
                              <w:p w:rsidR="00B05CB2" w:rsidRDefault="00B05CB2">
                                <w:pPr>
                                  <w:pStyle w:val="NoSpacing"/>
                                  <w:spacing w:before="40" w:after="40"/>
                                  <w:rPr>
                                    <w:caps/>
                                    <w:color w:val="215868" w:themeColor="accent5" w:themeShade="80"/>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131" o:spid="_x0000_s1026" type="#_x0000_t202" style="position:absolute;left:0;text-align:left;margin-left:0;margin-top:0;width:371.55pt;height:92.6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" filled="f" stroked="f" strokeweight=".5pt">
                    <v:path arrowok="t"/>
                    <v:textbox style="mso-fit-shape-to-text:t" inset="0,0,0,0">
                      <w:txbxContent>
                        <w:p w:rsidR="00B05CB2" w:rsidRDefault="00E25869" w:rsidP="00271E16">
                          <w:pPr>
                            <w:pStyle w:val="NoSpacing"/>
                            <w:spacing w:before="40" w:after="560" w:line="216" w:lineRule="auto"/>
                            <w:jc w:val="center"/>
                            <w:rPr>
                              <w:color w:val="4F81BD" w:themeColor="accent1"/>
                              <w:sz w:val="72"/>
                              <w:szCs w:val="72"/>
                            </w:rPr>
                          </w:pPr>
                          <w:sdt>
                            <w:sdtPr>
                              <w:rPr>
                                <w:rFonts w:ascii="Times New Roman" w:eastAsia="Times New Roman" w:hAnsi="Times New Roman" w:cs="Times New Roman"/>
                                <w:b/>
                                <w:sz w:val="24"/>
                                <w:szCs w:val="24"/>
                              </w:rPr>
                              <w:alias w:val="Title"/>
                              <w:tag w:val=""/>
                              <w:id w:val="-1386567254"/>
                              <w:dataBinding w:prefixMappings="xmlns:ns0='http://purl.org/dc/elements/1.1/' xmlns:ns1='http://schemas.openxmlformats.org/package/2006/metadata/core-properties' " w:xpath="/ns1:coreProperties[1]/ns0:title[1]" w:storeItemID="{6C3C8BC8-F283-45AE-878A-BAB7291924A1}"/>
                              <w:text/>
                            </w:sdtPr>
                            <w:sdtEndPr/>
                            <w:sdtContent>
                              <w:r w:rsidR="00B05CB2">
                                <w:rPr>
                                  <w:rFonts w:ascii="Times New Roman" w:eastAsia="Times New Roman" w:hAnsi="Times New Roman" w:cs="Times New Roman"/>
                                  <w:b/>
                                  <w:sz w:val="24"/>
                                  <w:szCs w:val="24"/>
                                </w:rPr>
                                <w:t>ИЗВЕШТАЈ О  ДОДЕЛИ ДРЖАВНЕ ПОМОЋИ ПРИВРЕДНИМ   СУБЈЕКТИМА У РЕПУБЛИЦИ СРБИЈИ</w:t>
                              </w:r>
                            </w:sdtContent>
                          </w:sdt>
                        </w:p>
                        <w:p w:rsidR="00B05CB2" w:rsidRDefault="00B05CB2">
                          <w:pPr>
                            <w:pStyle w:val="NoSpacing"/>
                            <w:spacing w:before="40" w:after="40"/>
                            <w:rPr>
                              <w:caps/>
                              <w:color w:val="215868" w:themeColor="accent5" w:themeShade="80"/>
                              <w:sz w:val="28"/>
                              <w:szCs w:val="28"/>
                            </w:rPr>
                          </w:pPr>
                        </w:p>
                      </w:txbxContent>
                    </v:textbox>
                    <w10:wrap type="square" anchorx="margin" anchory="page"/>
                  </v:shape>
                </w:pict>
              </mc:Fallback>
            </mc:AlternateContent>
          </w:r>
          <w:r w:rsidRPr="009E0C02">
            <w:rPr>
              <w:noProof/>
            </w:rPr>
            <mc:AlternateContent>
              <mc:Choice Requires="wps">
                <w:drawing>
                  <wp:anchor distT="0" distB="0" distL="114300" distR="114300" simplePos="0" relativeHeight="251659264" behindDoc="0" locked="0" layoutInCell="1" allowOverlap="1">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86105" cy="982980"/>
                    <wp:effectExtent l="0" t="0" r="0" b="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86105" cy="98298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980690996"/>
                                  <w:dataBinding w:prefixMappings="xmlns:ns0='http://schemas.microsoft.com/office/2006/coverPageProps' " w:xpath="/ns0:CoverPageProperties[1]/ns0:PublishDate[1]" w:storeItemID="{55AF091B-3C7A-41E3-B477-F2FDAA23CFDA}"/>
                                  <w:date w:fullDate="2018-05-14T00:00:00Z">
                                    <w:dateFormat w:val="yyyy"/>
                                    <w:lid w:val="en-US"/>
                                    <w:storeMappedDataAs w:val="dateTime"/>
                                    <w:calendar w:val="gregorian"/>
                                  </w:date>
                                </w:sdtPr>
                                <w:sdtEndPr/>
                                <w:sdtContent>
                                  <w:p w:rsidR="00B05CB2" w:rsidRDefault="00B05CB2">
                                    <w:pPr>
                                      <w:pStyle w:val="NoSpacing"/>
                                      <w:jc w:val="right"/>
                                      <w:rPr>
                                        <w:color w:val="FFFFFF" w:themeColor="background1"/>
                                        <w:sz w:val="24"/>
                                        <w:szCs w:val="24"/>
                                      </w:rPr>
                                    </w:pPr>
                                    <w:r>
                                      <w:rPr>
                                        <w:color w:val="FFFFFF" w:themeColor="background1"/>
                                        <w:sz w:val="24"/>
                                        <w:szCs w:val="24"/>
                                      </w:rPr>
                                      <w:t>2018</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xmlns:cx1="http://schemas.microsoft.com/office/drawing/2015/9/8/chartex">
                <w:pict>
                  <v:rect id="Rectangle 132" o:spid="_x0000_s1027" style="position:absolute;left:0;text-align:left;margin-left:-5.05pt;margin-top:0;width:46.15pt;height:77.4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" fillcolor="#4f81bd [3204]" stroked="f" strokeweight="2pt">
                    <v:path arrowok="t"/>
                    <o:lock v:ext="edit" aspectratio="t"/>
                    <v:textbox inset="3.6pt,,3.6pt">
                      <w:txbxContent>
                        <w:sdt>
                          <w:sdtPr>
                            <w:rPr>
                              <w:color w:val="FFFFFF" w:themeColor="background1"/>
                              <w:sz w:val="24"/>
                              <w:szCs w:val="24"/>
                            </w:rPr>
                            <w:alias w:val="Year"/>
                            <w:tag w:val=""/>
                            <w:id w:val="-980690996"/>
                            <w:dataBinding w:prefixMappings="xmlns:ns0='http://schemas.microsoft.com/office/2006/coverPageProps' " w:xpath="/ns0:CoverPageProperties[1]/ns0:PublishDate[1]" w:storeItemID="{55AF091B-3C7A-41E3-B477-F2FDAA23CFDA}"/>
                            <w:date w:fullDate="2018-05-14T00:00:00Z">
                              <w:dateFormat w:val="yyyy"/>
                              <w:lid w:val="en-US"/>
                              <w:storeMappedDataAs w:val="dateTime"/>
                              <w:calendar w:val="gregorian"/>
                            </w:date>
                          </w:sdtPr>
                          <w:sdtEndPr/>
                          <w:sdtContent>
                            <w:p w:rsidR="00B05CB2" w:rsidRDefault="00B05CB2">
                              <w:pPr>
                                <w:pStyle w:val="NoSpacing"/>
                                <w:jc w:val="right"/>
                                <w:rPr>
                                  <w:color w:val="FFFFFF" w:themeColor="background1"/>
                                  <w:sz w:val="24"/>
                                  <w:szCs w:val="24"/>
                                </w:rPr>
                              </w:pPr>
                              <w:r>
                                <w:rPr>
                                  <w:color w:val="FFFFFF" w:themeColor="background1"/>
                                  <w:sz w:val="24"/>
                                  <w:szCs w:val="24"/>
                                </w:rPr>
                                <w:t>2018</w:t>
                              </w:r>
                            </w:p>
                          </w:sdtContent>
                        </w:sdt>
                      </w:txbxContent>
                    </v:textbox>
                    <w10:wrap anchorx="margin" anchory="page"/>
                  </v:rect>
                </w:pict>
              </mc:Fallback>
            </mc:AlternateContent>
          </w:r>
          <w:r w:rsidR="00271E16" w:rsidRPr="009E0C02">
            <w:br w:type="page"/>
          </w:r>
        </w:p>
      </w:sdtContent>
    </w:sdt>
    <w:p w:rsidR="00271E16" w:rsidRPr="009E0C02" w:rsidRDefault="00271E16" w:rsidP="009E0C02">
      <w:pPr>
        <w:jc w:val="both"/>
        <w:rPr>
          <w:lang w:val="sr-Cyrl-CS"/>
        </w:rPr>
      </w:pPr>
    </w:p>
    <w:p w:rsidR="00271E16" w:rsidRPr="009E0C02" w:rsidRDefault="00271E16" w:rsidP="009E0C02">
      <w:pPr>
        <w:jc w:val="both"/>
        <w:rPr>
          <w:lang w:val="sr-Cyrl-CS"/>
        </w:rPr>
      </w:pPr>
    </w:p>
    <w:p w:rsidR="00271E16" w:rsidRPr="009E0C02" w:rsidRDefault="00271E16" w:rsidP="009E0C02">
      <w:pPr>
        <w:jc w:val="both"/>
        <w:rPr>
          <w:lang w:val="sr-Cyrl-CS"/>
        </w:rPr>
      </w:pPr>
    </w:p>
    <w:p w:rsidR="00271E16" w:rsidRPr="009E0C02" w:rsidRDefault="00271E16" w:rsidP="009E0C02">
      <w:pPr>
        <w:jc w:val="both"/>
        <w:rPr>
          <w:lang w:val="sr-Cyrl-CS"/>
        </w:rPr>
      </w:pPr>
    </w:p>
    <w:p w:rsidR="00271E16" w:rsidRPr="009E0C02" w:rsidRDefault="00271E16" w:rsidP="009E0C02">
      <w:pPr>
        <w:jc w:val="both"/>
        <w:rPr>
          <w:lang w:val="sr-Cyrl-CS"/>
        </w:rPr>
      </w:pPr>
    </w:p>
    <w:p w:rsidR="00271E16" w:rsidRPr="009E0C02" w:rsidRDefault="00271E16" w:rsidP="009E0C02">
      <w:pPr>
        <w:jc w:val="both"/>
        <w:rPr>
          <w:lang w:val="sr-Cyrl-CS"/>
        </w:rPr>
      </w:pPr>
    </w:p>
    <w:sdt>
      <w:sdtPr>
        <w:rPr>
          <w:rFonts w:ascii="Times New Roman" w:eastAsia="Times New Roman" w:hAnsi="Times New Roman" w:cs="Times New Roman"/>
          <w:color w:val="auto"/>
          <w:sz w:val="24"/>
          <w:szCs w:val="24"/>
        </w:rPr>
        <w:id w:val="-1754505053"/>
        <w:docPartObj>
          <w:docPartGallery w:val="Table of Contents"/>
          <w:docPartUnique/>
        </w:docPartObj>
      </w:sdtPr>
      <w:sdtEndPr>
        <w:rPr>
          <w:b/>
          <w:bCs/>
          <w:noProof/>
        </w:rPr>
      </w:sdtEndPr>
      <w:sdtContent>
        <w:p w:rsidR="00BD47F0" w:rsidRPr="00B35B34" w:rsidRDefault="00BD47F0" w:rsidP="009E0C02">
          <w:pPr>
            <w:pStyle w:val="TOCHeading"/>
            <w:jc w:val="both"/>
          </w:pPr>
          <w:r w:rsidRPr="00B35B34">
            <w:t>САДРЖАЈ</w:t>
          </w:r>
        </w:p>
        <w:p w:rsidR="00F95142" w:rsidRPr="009E0C02" w:rsidRDefault="00F95142" w:rsidP="009E0C02">
          <w:pPr>
            <w:jc w:val="both"/>
          </w:pPr>
        </w:p>
        <w:p w:rsidR="00F95142" w:rsidRPr="009E0C02" w:rsidRDefault="00F95142" w:rsidP="009E0C02">
          <w:pPr>
            <w:jc w:val="both"/>
          </w:pPr>
        </w:p>
        <w:p w:rsidR="007C3BD7" w:rsidRDefault="005B6BCA">
          <w:pPr>
            <w:pStyle w:val="TOC1"/>
            <w:tabs>
              <w:tab w:val="left" w:pos="440"/>
              <w:tab w:val="right" w:leader="dot" w:pos="9396"/>
            </w:tabs>
            <w:rPr>
              <w:rFonts w:asciiTheme="minorHAnsi" w:eastAsiaTheme="minorEastAsia" w:hAnsiTheme="minorHAnsi" w:cstheme="minorBidi"/>
              <w:noProof/>
              <w:sz w:val="22"/>
              <w:szCs w:val="22"/>
            </w:rPr>
          </w:pPr>
          <w:r w:rsidRPr="009E0C02">
            <w:fldChar w:fldCharType="begin"/>
          </w:r>
          <w:r w:rsidR="00BD47F0" w:rsidRPr="009E0C02">
            <w:instrText xml:space="preserve"> TOC \o "1-3" \h \z \u </w:instrText>
          </w:r>
          <w:r w:rsidRPr="009E0C02">
            <w:fldChar w:fldCharType="separate"/>
          </w:r>
          <w:hyperlink w:anchor="_Toc516653546" w:history="1">
            <w:r w:rsidR="007C3BD7" w:rsidRPr="003335CD">
              <w:rPr>
                <w:rStyle w:val="Hyperlink"/>
                <w:b/>
                <w:noProof/>
              </w:rPr>
              <w:t>1.</w:t>
            </w:r>
            <w:r w:rsidR="007C3BD7">
              <w:rPr>
                <w:rFonts w:asciiTheme="minorHAnsi" w:eastAsiaTheme="minorEastAsia" w:hAnsiTheme="minorHAnsi" w:cstheme="minorBidi"/>
                <w:noProof/>
                <w:sz w:val="22"/>
                <w:szCs w:val="22"/>
              </w:rPr>
              <w:tab/>
            </w:r>
            <w:r w:rsidR="007C3BD7" w:rsidRPr="003335CD">
              <w:rPr>
                <w:rStyle w:val="Hyperlink"/>
                <w:b/>
                <w:noProof/>
                <w:lang w:val="sr-Cyrl-RS"/>
              </w:rPr>
              <w:t>УВОД</w:t>
            </w:r>
            <w:r w:rsidR="007C3BD7">
              <w:rPr>
                <w:noProof/>
                <w:webHidden/>
              </w:rPr>
              <w:tab/>
            </w:r>
            <w:r w:rsidR="007C3BD7">
              <w:rPr>
                <w:noProof/>
                <w:webHidden/>
              </w:rPr>
              <w:fldChar w:fldCharType="begin"/>
            </w:r>
            <w:r w:rsidR="007C3BD7">
              <w:rPr>
                <w:noProof/>
                <w:webHidden/>
              </w:rPr>
              <w:instrText xml:space="preserve"> PAGEREF _Toc516653546 \h </w:instrText>
            </w:r>
            <w:r w:rsidR="007C3BD7">
              <w:rPr>
                <w:noProof/>
                <w:webHidden/>
              </w:rPr>
            </w:r>
            <w:r w:rsidR="007C3BD7">
              <w:rPr>
                <w:noProof/>
                <w:webHidden/>
              </w:rPr>
              <w:fldChar w:fldCharType="separate"/>
            </w:r>
            <w:r w:rsidR="00CB3F56">
              <w:rPr>
                <w:noProof/>
                <w:webHidden/>
              </w:rPr>
              <w:t>2</w:t>
            </w:r>
            <w:r w:rsidR="007C3BD7">
              <w:rPr>
                <w:noProof/>
                <w:webHidden/>
              </w:rPr>
              <w:fldChar w:fldCharType="end"/>
            </w:r>
          </w:hyperlink>
        </w:p>
        <w:p w:rsidR="007C3BD7" w:rsidRDefault="00074FEA">
          <w:pPr>
            <w:pStyle w:val="TOC1"/>
            <w:tabs>
              <w:tab w:val="left" w:pos="440"/>
              <w:tab w:val="right" w:leader="dot" w:pos="9396"/>
            </w:tabs>
            <w:rPr>
              <w:rFonts w:asciiTheme="minorHAnsi" w:eastAsiaTheme="minorEastAsia" w:hAnsiTheme="minorHAnsi" w:cstheme="minorBidi"/>
              <w:noProof/>
              <w:sz w:val="22"/>
              <w:szCs w:val="22"/>
            </w:rPr>
          </w:pPr>
          <w:hyperlink w:anchor="_Toc516653547" w:history="1">
            <w:r w:rsidR="007C3BD7" w:rsidRPr="003335CD">
              <w:rPr>
                <w:rStyle w:val="Hyperlink"/>
                <w:b/>
                <w:noProof/>
              </w:rPr>
              <w:t>2.</w:t>
            </w:r>
            <w:r w:rsidR="007C3BD7">
              <w:rPr>
                <w:rFonts w:asciiTheme="minorHAnsi" w:eastAsiaTheme="minorEastAsia" w:hAnsiTheme="minorHAnsi" w:cstheme="minorBidi"/>
                <w:noProof/>
                <w:sz w:val="22"/>
                <w:szCs w:val="22"/>
              </w:rPr>
              <w:tab/>
            </w:r>
            <w:r w:rsidR="007C3BD7" w:rsidRPr="003335CD">
              <w:rPr>
                <w:rStyle w:val="Hyperlink"/>
                <w:b/>
                <w:noProof/>
                <w:lang w:val="sr-Cyrl-RS"/>
              </w:rPr>
              <w:t>ПРАВНИ ОКВИР ДОДЕЛЕ И КОНТРОЛЕ ДРЖАВНЕ ПОМОЋИ</w:t>
            </w:r>
            <w:r w:rsidR="007C3BD7">
              <w:rPr>
                <w:noProof/>
                <w:webHidden/>
              </w:rPr>
              <w:tab/>
            </w:r>
            <w:r w:rsidR="007C3BD7">
              <w:rPr>
                <w:noProof/>
                <w:webHidden/>
              </w:rPr>
              <w:fldChar w:fldCharType="begin"/>
            </w:r>
            <w:r w:rsidR="007C3BD7">
              <w:rPr>
                <w:noProof/>
                <w:webHidden/>
              </w:rPr>
              <w:instrText xml:space="preserve"> PAGEREF _Toc516653547 \h </w:instrText>
            </w:r>
            <w:r w:rsidR="007C3BD7">
              <w:rPr>
                <w:noProof/>
                <w:webHidden/>
              </w:rPr>
            </w:r>
            <w:r w:rsidR="007C3BD7">
              <w:rPr>
                <w:noProof/>
                <w:webHidden/>
              </w:rPr>
              <w:fldChar w:fldCharType="separate"/>
            </w:r>
            <w:r w:rsidR="00CB3F56">
              <w:rPr>
                <w:noProof/>
                <w:webHidden/>
              </w:rPr>
              <w:t>2</w:t>
            </w:r>
            <w:r w:rsidR="007C3BD7">
              <w:rPr>
                <w:noProof/>
                <w:webHidden/>
              </w:rPr>
              <w:fldChar w:fldCharType="end"/>
            </w:r>
          </w:hyperlink>
        </w:p>
        <w:p w:rsidR="007C3BD7" w:rsidRDefault="00074FEA" w:rsidP="007C3BD7">
          <w:pPr>
            <w:pStyle w:val="TOC1"/>
            <w:tabs>
              <w:tab w:val="left" w:pos="440"/>
              <w:tab w:val="right" w:leader="dot" w:pos="9396"/>
            </w:tabs>
            <w:ind w:left="435" w:hanging="435"/>
            <w:rPr>
              <w:rFonts w:asciiTheme="minorHAnsi" w:eastAsiaTheme="minorEastAsia" w:hAnsiTheme="minorHAnsi" w:cstheme="minorBidi"/>
              <w:noProof/>
              <w:sz w:val="22"/>
              <w:szCs w:val="22"/>
            </w:rPr>
          </w:pPr>
          <w:hyperlink w:anchor="_Toc516653548" w:history="1">
            <w:r w:rsidR="007C3BD7" w:rsidRPr="003335CD">
              <w:rPr>
                <w:rStyle w:val="Hyperlink"/>
                <w:b/>
                <w:noProof/>
              </w:rPr>
              <w:t>3.</w:t>
            </w:r>
            <w:r w:rsidR="007C3BD7">
              <w:rPr>
                <w:rFonts w:asciiTheme="minorHAnsi" w:eastAsiaTheme="minorEastAsia" w:hAnsiTheme="minorHAnsi" w:cstheme="minorBidi"/>
                <w:noProof/>
                <w:sz w:val="22"/>
                <w:szCs w:val="22"/>
              </w:rPr>
              <w:tab/>
            </w:r>
            <w:r w:rsidR="007C3BD7" w:rsidRPr="003335CD">
              <w:rPr>
                <w:rStyle w:val="Hyperlink"/>
                <w:b/>
                <w:noProof/>
                <w:lang w:val="sr-Cyrl-RS"/>
              </w:rPr>
              <w:t>УТВРЂЕНЕ ЧИЊЕНИЦЕ НА ОСНОВУ ДОКУМЕНТАЦИЈЕ КОЈУ ЈЕ САВЕТ ДОБИО ИЛИ ПРЕУЗЕО СА САЈТОВА НАДЛЕЖНИХ ИНСТИТУЦИЈА</w:t>
            </w:r>
            <w:r w:rsidR="007C3BD7">
              <w:rPr>
                <w:noProof/>
                <w:webHidden/>
              </w:rPr>
              <w:tab/>
            </w:r>
            <w:r w:rsidR="007C3BD7">
              <w:rPr>
                <w:noProof/>
                <w:webHidden/>
              </w:rPr>
              <w:fldChar w:fldCharType="begin"/>
            </w:r>
            <w:r w:rsidR="007C3BD7">
              <w:rPr>
                <w:noProof/>
                <w:webHidden/>
              </w:rPr>
              <w:instrText xml:space="preserve"> PAGEREF _Toc516653548 \h </w:instrText>
            </w:r>
            <w:r w:rsidR="007C3BD7">
              <w:rPr>
                <w:noProof/>
                <w:webHidden/>
              </w:rPr>
            </w:r>
            <w:r w:rsidR="007C3BD7">
              <w:rPr>
                <w:noProof/>
                <w:webHidden/>
              </w:rPr>
              <w:fldChar w:fldCharType="separate"/>
            </w:r>
            <w:r w:rsidR="00CB3F56">
              <w:rPr>
                <w:noProof/>
                <w:webHidden/>
              </w:rPr>
              <w:t>5</w:t>
            </w:r>
            <w:r w:rsidR="007C3BD7">
              <w:rPr>
                <w:noProof/>
                <w:webHidden/>
              </w:rPr>
              <w:fldChar w:fldCharType="end"/>
            </w:r>
          </w:hyperlink>
        </w:p>
        <w:p w:rsidR="007C3BD7" w:rsidRDefault="00074FEA">
          <w:pPr>
            <w:pStyle w:val="TOC1"/>
            <w:tabs>
              <w:tab w:val="left" w:pos="440"/>
              <w:tab w:val="right" w:leader="dot" w:pos="9396"/>
            </w:tabs>
            <w:rPr>
              <w:rFonts w:asciiTheme="minorHAnsi" w:eastAsiaTheme="minorEastAsia" w:hAnsiTheme="minorHAnsi" w:cstheme="minorBidi"/>
              <w:noProof/>
              <w:sz w:val="22"/>
              <w:szCs w:val="22"/>
            </w:rPr>
          </w:pPr>
          <w:hyperlink w:anchor="_Toc516653549" w:history="1">
            <w:r w:rsidR="007C3BD7" w:rsidRPr="003335CD">
              <w:rPr>
                <w:rStyle w:val="Hyperlink"/>
                <w:b/>
                <w:noProof/>
              </w:rPr>
              <w:t>4.</w:t>
            </w:r>
            <w:r w:rsidR="007C3BD7">
              <w:rPr>
                <w:rFonts w:asciiTheme="minorHAnsi" w:eastAsiaTheme="minorEastAsia" w:hAnsiTheme="minorHAnsi" w:cstheme="minorBidi"/>
                <w:noProof/>
                <w:sz w:val="22"/>
                <w:szCs w:val="22"/>
              </w:rPr>
              <w:tab/>
            </w:r>
            <w:r w:rsidR="007C3BD7" w:rsidRPr="003335CD">
              <w:rPr>
                <w:rStyle w:val="Hyperlink"/>
                <w:b/>
                <w:noProof/>
              </w:rPr>
              <w:t>ИЗВЕШТАЈИ ПОЈЕДИНАЧНИХ ДАВАЛАЦА ДРЖАВНЕ ПОМОЋИ</w:t>
            </w:r>
            <w:r w:rsidR="007C3BD7">
              <w:rPr>
                <w:noProof/>
                <w:webHidden/>
              </w:rPr>
              <w:tab/>
            </w:r>
            <w:r w:rsidR="007C3BD7">
              <w:rPr>
                <w:noProof/>
                <w:webHidden/>
              </w:rPr>
              <w:fldChar w:fldCharType="begin"/>
            </w:r>
            <w:r w:rsidR="007C3BD7">
              <w:rPr>
                <w:noProof/>
                <w:webHidden/>
              </w:rPr>
              <w:instrText xml:space="preserve"> PAGEREF _Toc516653549 \h </w:instrText>
            </w:r>
            <w:r w:rsidR="007C3BD7">
              <w:rPr>
                <w:noProof/>
                <w:webHidden/>
              </w:rPr>
            </w:r>
            <w:r w:rsidR="007C3BD7">
              <w:rPr>
                <w:noProof/>
                <w:webHidden/>
              </w:rPr>
              <w:fldChar w:fldCharType="separate"/>
            </w:r>
            <w:r w:rsidR="00CB3F56">
              <w:rPr>
                <w:noProof/>
                <w:webHidden/>
              </w:rPr>
              <w:t>9</w:t>
            </w:r>
            <w:r w:rsidR="007C3BD7">
              <w:rPr>
                <w:noProof/>
                <w:webHidden/>
              </w:rPr>
              <w:fldChar w:fldCharType="end"/>
            </w:r>
          </w:hyperlink>
        </w:p>
        <w:p w:rsidR="007C3BD7" w:rsidRDefault="00074FEA">
          <w:pPr>
            <w:pStyle w:val="TOC1"/>
            <w:tabs>
              <w:tab w:val="right" w:leader="dot" w:pos="9396"/>
            </w:tabs>
            <w:rPr>
              <w:rFonts w:asciiTheme="minorHAnsi" w:eastAsiaTheme="minorEastAsia" w:hAnsiTheme="minorHAnsi" w:cstheme="minorBidi"/>
              <w:noProof/>
              <w:sz w:val="22"/>
              <w:szCs w:val="22"/>
            </w:rPr>
          </w:pPr>
          <w:hyperlink w:anchor="_Toc516653550" w:history="1">
            <w:r w:rsidR="007C3BD7" w:rsidRPr="003335CD">
              <w:rPr>
                <w:rStyle w:val="Hyperlink"/>
                <w:b/>
                <w:noProof/>
                <w:lang w:val="sr-Cyrl-RS"/>
              </w:rPr>
              <w:t>4</w:t>
            </w:r>
            <w:r w:rsidR="007C3BD7" w:rsidRPr="003335CD">
              <w:rPr>
                <w:rStyle w:val="Hyperlink"/>
                <w:b/>
                <w:noProof/>
              </w:rPr>
              <w:t>.</w:t>
            </w:r>
            <w:r w:rsidR="007C3BD7" w:rsidRPr="003335CD">
              <w:rPr>
                <w:rStyle w:val="Hyperlink"/>
                <w:b/>
                <w:noProof/>
                <w:lang w:val="sr-Cyrl-RS"/>
              </w:rPr>
              <w:t>1</w:t>
            </w:r>
            <w:r w:rsidR="007C3BD7" w:rsidRPr="003335CD">
              <w:rPr>
                <w:rStyle w:val="Hyperlink"/>
                <w:b/>
                <w:noProof/>
              </w:rPr>
              <w:t>.</w:t>
            </w:r>
            <w:r w:rsidR="007C3BD7" w:rsidRPr="003335CD">
              <w:rPr>
                <w:rStyle w:val="Hyperlink"/>
                <w:b/>
                <w:noProof/>
                <w:lang w:val="sr-Cyrl-RS"/>
              </w:rPr>
              <w:t xml:space="preserve">  </w:t>
            </w:r>
            <w:r w:rsidR="007C3BD7" w:rsidRPr="003335CD">
              <w:rPr>
                <w:rStyle w:val="Hyperlink"/>
                <w:b/>
                <w:noProof/>
              </w:rPr>
              <w:t>МИНИСТАРСТВО ФИНАНСИЈА</w:t>
            </w:r>
            <w:r w:rsidR="007C3BD7">
              <w:rPr>
                <w:noProof/>
                <w:webHidden/>
              </w:rPr>
              <w:tab/>
            </w:r>
            <w:r w:rsidR="007C3BD7">
              <w:rPr>
                <w:noProof/>
                <w:webHidden/>
              </w:rPr>
              <w:fldChar w:fldCharType="begin"/>
            </w:r>
            <w:r w:rsidR="007C3BD7">
              <w:rPr>
                <w:noProof/>
                <w:webHidden/>
              </w:rPr>
              <w:instrText xml:space="preserve"> PAGEREF _Toc516653550 \h </w:instrText>
            </w:r>
            <w:r w:rsidR="007C3BD7">
              <w:rPr>
                <w:noProof/>
                <w:webHidden/>
              </w:rPr>
            </w:r>
            <w:r w:rsidR="007C3BD7">
              <w:rPr>
                <w:noProof/>
                <w:webHidden/>
              </w:rPr>
              <w:fldChar w:fldCharType="separate"/>
            </w:r>
            <w:r w:rsidR="00CB3F56">
              <w:rPr>
                <w:noProof/>
                <w:webHidden/>
              </w:rPr>
              <w:t>9</w:t>
            </w:r>
            <w:r w:rsidR="007C3BD7">
              <w:rPr>
                <w:noProof/>
                <w:webHidden/>
              </w:rPr>
              <w:fldChar w:fldCharType="end"/>
            </w:r>
          </w:hyperlink>
        </w:p>
        <w:p w:rsidR="007C3BD7" w:rsidRDefault="00074FEA">
          <w:pPr>
            <w:pStyle w:val="TOC1"/>
            <w:tabs>
              <w:tab w:val="right" w:leader="dot" w:pos="9396"/>
            </w:tabs>
            <w:rPr>
              <w:rFonts w:asciiTheme="minorHAnsi" w:eastAsiaTheme="minorEastAsia" w:hAnsiTheme="minorHAnsi" w:cstheme="minorBidi"/>
              <w:noProof/>
              <w:sz w:val="22"/>
              <w:szCs w:val="22"/>
            </w:rPr>
          </w:pPr>
          <w:hyperlink w:anchor="_Toc516653551" w:history="1">
            <w:r w:rsidR="007C3BD7" w:rsidRPr="003335CD">
              <w:rPr>
                <w:rStyle w:val="Hyperlink"/>
                <w:b/>
                <w:noProof/>
                <w:lang w:val="sr-Cyrl-RS"/>
              </w:rPr>
              <w:t xml:space="preserve">4.2.  </w:t>
            </w:r>
            <w:r w:rsidR="007C3BD7" w:rsidRPr="003335CD">
              <w:rPr>
                <w:rStyle w:val="Hyperlink"/>
                <w:b/>
                <w:noProof/>
              </w:rPr>
              <w:t>МИНИСТАРСТВО ПРИВРЕДЕ</w:t>
            </w:r>
            <w:r w:rsidR="007C3BD7">
              <w:rPr>
                <w:noProof/>
                <w:webHidden/>
              </w:rPr>
              <w:tab/>
            </w:r>
            <w:r w:rsidR="007C3BD7">
              <w:rPr>
                <w:noProof/>
                <w:webHidden/>
              </w:rPr>
              <w:fldChar w:fldCharType="begin"/>
            </w:r>
            <w:r w:rsidR="007C3BD7">
              <w:rPr>
                <w:noProof/>
                <w:webHidden/>
              </w:rPr>
              <w:instrText xml:space="preserve"> PAGEREF _Toc516653551 \h </w:instrText>
            </w:r>
            <w:r w:rsidR="007C3BD7">
              <w:rPr>
                <w:noProof/>
                <w:webHidden/>
              </w:rPr>
            </w:r>
            <w:r w:rsidR="007C3BD7">
              <w:rPr>
                <w:noProof/>
                <w:webHidden/>
              </w:rPr>
              <w:fldChar w:fldCharType="separate"/>
            </w:r>
            <w:r w:rsidR="00CB3F56">
              <w:rPr>
                <w:noProof/>
                <w:webHidden/>
              </w:rPr>
              <w:t>16</w:t>
            </w:r>
            <w:r w:rsidR="007C3BD7">
              <w:rPr>
                <w:noProof/>
                <w:webHidden/>
              </w:rPr>
              <w:fldChar w:fldCharType="end"/>
            </w:r>
          </w:hyperlink>
        </w:p>
        <w:p w:rsidR="007C3BD7" w:rsidRDefault="00074FEA">
          <w:pPr>
            <w:pStyle w:val="TOC1"/>
            <w:tabs>
              <w:tab w:val="right" w:leader="dot" w:pos="9396"/>
            </w:tabs>
            <w:rPr>
              <w:rFonts w:asciiTheme="minorHAnsi" w:eastAsiaTheme="minorEastAsia" w:hAnsiTheme="minorHAnsi" w:cstheme="minorBidi"/>
              <w:noProof/>
              <w:sz w:val="22"/>
              <w:szCs w:val="22"/>
            </w:rPr>
          </w:pPr>
          <w:hyperlink w:anchor="_Toc516653552" w:history="1">
            <w:r w:rsidR="007C3BD7" w:rsidRPr="003335CD">
              <w:rPr>
                <w:rStyle w:val="Hyperlink"/>
                <w:b/>
                <w:noProof/>
                <w:lang w:val="sr-Cyrl-RS"/>
              </w:rPr>
              <w:t>4.3</w:t>
            </w:r>
            <w:r w:rsidR="007C3BD7" w:rsidRPr="003335CD">
              <w:rPr>
                <w:rStyle w:val="Hyperlink"/>
                <w:b/>
                <w:noProof/>
              </w:rPr>
              <w:t>.</w:t>
            </w:r>
            <w:r w:rsidR="007C3BD7" w:rsidRPr="003335CD">
              <w:rPr>
                <w:rStyle w:val="Hyperlink"/>
                <w:b/>
                <w:noProof/>
                <w:lang w:val="sr-Cyrl-RS"/>
              </w:rPr>
              <w:t xml:space="preserve">  </w:t>
            </w:r>
            <w:r w:rsidR="007C3BD7" w:rsidRPr="003335CD">
              <w:rPr>
                <w:rStyle w:val="Hyperlink"/>
                <w:b/>
                <w:noProof/>
              </w:rPr>
              <w:t>ФОНД ЗА РАЗВОЈ</w:t>
            </w:r>
            <w:r w:rsidR="007C3BD7">
              <w:rPr>
                <w:noProof/>
                <w:webHidden/>
              </w:rPr>
              <w:tab/>
            </w:r>
            <w:r w:rsidR="007C3BD7">
              <w:rPr>
                <w:noProof/>
                <w:webHidden/>
              </w:rPr>
              <w:fldChar w:fldCharType="begin"/>
            </w:r>
            <w:r w:rsidR="007C3BD7">
              <w:rPr>
                <w:noProof/>
                <w:webHidden/>
              </w:rPr>
              <w:instrText xml:space="preserve"> PAGEREF _Toc516653552 \h </w:instrText>
            </w:r>
            <w:r w:rsidR="007C3BD7">
              <w:rPr>
                <w:noProof/>
                <w:webHidden/>
              </w:rPr>
            </w:r>
            <w:r w:rsidR="007C3BD7">
              <w:rPr>
                <w:noProof/>
                <w:webHidden/>
              </w:rPr>
              <w:fldChar w:fldCharType="separate"/>
            </w:r>
            <w:r w:rsidR="00CB3F56">
              <w:rPr>
                <w:noProof/>
                <w:webHidden/>
              </w:rPr>
              <w:t>20</w:t>
            </w:r>
            <w:r w:rsidR="007C3BD7">
              <w:rPr>
                <w:noProof/>
                <w:webHidden/>
              </w:rPr>
              <w:fldChar w:fldCharType="end"/>
            </w:r>
          </w:hyperlink>
        </w:p>
        <w:p w:rsidR="007C3BD7" w:rsidRDefault="00074FEA">
          <w:pPr>
            <w:pStyle w:val="TOC1"/>
            <w:tabs>
              <w:tab w:val="right" w:leader="dot" w:pos="9396"/>
            </w:tabs>
            <w:rPr>
              <w:rFonts w:asciiTheme="minorHAnsi" w:eastAsiaTheme="minorEastAsia" w:hAnsiTheme="minorHAnsi" w:cstheme="minorBidi"/>
              <w:noProof/>
              <w:sz w:val="22"/>
              <w:szCs w:val="22"/>
            </w:rPr>
          </w:pPr>
          <w:hyperlink w:anchor="_Toc516653553" w:history="1">
            <w:r w:rsidR="007C3BD7" w:rsidRPr="003335CD">
              <w:rPr>
                <w:rStyle w:val="Hyperlink"/>
                <w:b/>
                <w:noProof/>
                <w:lang w:val="sr-Cyrl-RS"/>
              </w:rPr>
              <w:t>4</w:t>
            </w:r>
            <w:r w:rsidR="007C3BD7" w:rsidRPr="003335CD">
              <w:rPr>
                <w:rStyle w:val="Hyperlink"/>
                <w:b/>
                <w:noProof/>
              </w:rPr>
              <w:t>.</w:t>
            </w:r>
            <w:r w:rsidR="007C3BD7" w:rsidRPr="003335CD">
              <w:rPr>
                <w:rStyle w:val="Hyperlink"/>
                <w:b/>
                <w:noProof/>
                <w:lang w:val="sr-Cyrl-RS"/>
              </w:rPr>
              <w:t>4</w:t>
            </w:r>
            <w:r w:rsidR="007C3BD7" w:rsidRPr="003335CD">
              <w:rPr>
                <w:rStyle w:val="Hyperlink"/>
                <w:b/>
                <w:noProof/>
              </w:rPr>
              <w:t xml:space="preserve">. </w:t>
            </w:r>
            <w:r w:rsidR="007C3BD7" w:rsidRPr="003335CD">
              <w:rPr>
                <w:rStyle w:val="Hyperlink"/>
                <w:b/>
                <w:noProof/>
                <w:lang w:val="sr-Cyrl-RS"/>
              </w:rPr>
              <w:t xml:space="preserve"> </w:t>
            </w:r>
            <w:r w:rsidR="007C3BD7" w:rsidRPr="003335CD">
              <w:rPr>
                <w:rStyle w:val="Hyperlink"/>
                <w:b/>
                <w:noProof/>
              </w:rPr>
              <w:t>МИНИСТАРСТВО КУЛТУРЕ</w:t>
            </w:r>
            <w:r w:rsidR="007C3BD7">
              <w:rPr>
                <w:noProof/>
                <w:webHidden/>
              </w:rPr>
              <w:tab/>
            </w:r>
            <w:r w:rsidR="007C3BD7">
              <w:rPr>
                <w:noProof/>
                <w:webHidden/>
              </w:rPr>
              <w:fldChar w:fldCharType="begin"/>
            </w:r>
            <w:r w:rsidR="007C3BD7">
              <w:rPr>
                <w:noProof/>
                <w:webHidden/>
              </w:rPr>
              <w:instrText xml:space="preserve"> PAGEREF _Toc516653553 \h </w:instrText>
            </w:r>
            <w:r w:rsidR="007C3BD7">
              <w:rPr>
                <w:noProof/>
                <w:webHidden/>
              </w:rPr>
            </w:r>
            <w:r w:rsidR="007C3BD7">
              <w:rPr>
                <w:noProof/>
                <w:webHidden/>
              </w:rPr>
              <w:fldChar w:fldCharType="separate"/>
            </w:r>
            <w:r w:rsidR="00CB3F56">
              <w:rPr>
                <w:noProof/>
                <w:webHidden/>
              </w:rPr>
              <w:t>24</w:t>
            </w:r>
            <w:r w:rsidR="007C3BD7">
              <w:rPr>
                <w:noProof/>
                <w:webHidden/>
              </w:rPr>
              <w:fldChar w:fldCharType="end"/>
            </w:r>
          </w:hyperlink>
        </w:p>
        <w:p w:rsidR="007C3BD7" w:rsidRDefault="00074FEA">
          <w:pPr>
            <w:pStyle w:val="TOC1"/>
            <w:tabs>
              <w:tab w:val="right" w:leader="dot" w:pos="9396"/>
            </w:tabs>
            <w:rPr>
              <w:rFonts w:asciiTheme="minorHAnsi" w:eastAsiaTheme="minorEastAsia" w:hAnsiTheme="minorHAnsi" w:cstheme="minorBidi"/>
              <w:noProof/>
              <w:sz w:val="22"/>
              <w:szCs w:val="22"/>
            </w:rPr>
          </w:pPr>
          <w:hyperlink w:anchor="_Toc516653554" w:history="1">
            <w:r w:rsidR="007C3BD7" w:rsidRPr="003335CD">
              <w:rPr>
                <w:rStyle w:val="Hyperlink"/>
                <w:b/>
                <w:noProof/>
                <w:lang w:val="sr-Cyrl-RS"/>
              </w:rPr>
              <w:t>4</w:t>
            </w:r>
            <w:r w:rsidR="007C3BD7" w:rsidRPr="003335CD">
              <w:rPr>
                <w:rStyle w:val="Hyperlink"/>
                <w:b/>
                <w:noProof/>
              </w:rPr>
              <w:t>.</w:t>
            </w:r>
            <w:r w:rsidR="007C3BD7" w:rsidRPr="003335CD">
              <w:rPr>
                <w:rStyle w:val="Hyperlink"/>
                <w:b/>
                <w:noProof/>
                <w:lang w:val="sr-Cyrl-RS"/>
              </w:rPr>
              <w:t>5</w:t>
            </w:r>
            <w:r w:rsidR="007C3BD7" w:rsidRPr="003335CD">
              <w:rPr>
                <w:rStyle w:val="Hyperlink"/>
                <w:b/>
                <w:noProof/>
              </w:rPr>
              <w:t xml:space="preserve">. </w:t>
            </w:r>
            <w:r w:rsidR="007C3BD7" w:rsidRPr="003335CD">
              <w:rPr>
                <w:rStyle w:val="Hyperlink"/>
                <w:b/>
                <w:noProof/>
                <w:lang w:val="sr-Cyrl-RS"/>
              </w:rPr>
              <w:t xml:space="preserve"> </w:t>
            </w:r>
            <w:r w:rsidR="007C3BD7" w:rsidRPr="003335CD">
              <w:rPr>
                <w:rStyle w:val="Hyperlink"/>
                <w:b/>
                <w:noProof/>
              </w:rPr>
              <w:t>МИНИСТАРСТВО  ЗАШТИТЕ ЖИВОТНЕ СРЕДИНЕ</w:t>
            </w:r>
            <w:r w:rsidR="007C3BD7">
              <w:rPr>
                <w:noProof/>
                <w:webHidden/>
              </w:rPr>
              <w:tab/>
            </w:r>
            <w:r w:rsidR="007C3BD7">
              <w:rPr>
                <w:noProof/>
                <w:webHidden/>
              </w:rPr>
              <w:fldChar w:fldCharType="begin"/>
            </w:r>
            <w:r w:rsidR="007C3BD7">
              <w:rPr>
                <w:noProof/>
                <w:webHidden/>
              </w:rPr>
              <w:instrText xml:space="preserve"> PAGEREF _Toc516653554 \h </w:instrText>
            </w:r>
            <w:r w:rsidR="007C3BD7">
              <w:rPr>
                <w:noProof/>
                <w:webHidden/>
              </w:rPr>
            </w:r>
            <w:r w:rsidR="007C3BD7">
              <w:rPr>
                <w:noProof/>
                <w:webHidden/>
              </w:rPr>
              <w:fldChar w:fldCharType="separate"/>
            </w:r>
            <w:r w:rsidR="00CB3F56">
              <w:rPr>
                <w:noProof/>
                <w:webHidden/>
              </w:rPr>
              <w:t>25</w:t>
            </w:r>
            <w:r w:rsidR="007C3BD7">
              <w:rPr>
                <w:noProof/>
                <w:webHidden/>
              </w:rPr>
              <w:fldChar w:fldCharType="end"/>
            </w:r>
          </w:hyperlink>
        </w:p>
        <w:p w:rsidR="007C3BD7" w:rsidRDefault="00074FEA">
          <w:pPr>
            <w:pStyle w:val="TOC1"/>
            <w:tabs>
              <w:tab w:val="right" w:leader="dot" w:pos="9396"/>
            </w:tabs>
            <w:rPr>
              <w:rFonts w:asciiTheme="minorHAnsi" w:eastAsiaTheme="minorEastAsia" w:hAnsiTheme="minorHAnsi" w:cstheme="minorBidi"/>
              <w:noProof/>
              <w:sz w:val="22"/>
              <w:szCs w:val="22"/>
            </w:rPr>
          </w:pPr>
          <w:hyperlink w:anchor="_Toc516653555" w:history="1">
            <w:r w:rsidR="007C3BD7" w:rsidRPr="003335CD">
              <w:rPr>
                <w:rStyle w:val="Hyperlink"/>
                <w:b/>
                <w:noProof/>
                <w:lang w:val="sr-Cyrl-RS"/>
              </w:rPr>
              <w:t>4</w:t>
            </w:r>
            <w:r w:rsidR="007C3BD7" w:rsidRPr="003335CD">
              <w:rPr>
                <w:rStyle w:val="Hyperlink"/>
                <w:b/>
                <w:noProof/>
              </w:rPr>
              <w:t>.</w:t>
            </w:r>
            <w:r w:rsidR="007C3BD7" w:rsidRPr="003335CD">
              <w:rPr>
                <w:rStyle w:val="Hyperlink"/>
                <w:b/>
                <w:noProof/>
                <w:lang w:val="sr-Cyrl-RS"/>
              </w:rPr>
              <w:t>6</w:t>
            </w:r>
            <w:r w:rsidR="007C3BD7" w:rsidRPr="003335CD">
              <w:rPr>
                <w:rStyle w:val="Hyperlink"/>
                <w:b/>
                <w:noProof/>
              </w:rPr>
              <w:t xml:space="preserve">. </w:t>
            </w:r>
            <w:r w:rsidR="007C3BD7" w:rsidRPr="003335CD">
              <w:rPr>
                <w:rStyle w:val="Hyperlink"/>
                <w:b/>
                <w:noProof/>
                <w:lang w:val="sr-Cyrl-RS"/>
              </w:rPr>
              <w:t xml:space="preserve"> </w:t>
            </w:r>
            <w:r w:rsidR="007C3BD7" w:rsidRPr="003335CD">
              <w:rPr>
                <w:rStyle w:val="Hyperlink"/>
                <w:b/>
                <w:noProof/>
              </w:rPr>
              <w:t>МИНИСТАРСТВО РУДАРСТВА И ЕНЕРГЕТИКЕ</w:t>
            </w:r>
            <w:r w:rsidR="007C3BD7">
              <w:rPr>
                <w:noProof/>
                <w:webHidden/>
              </w:rPr>
              <w:tab/>
            </w:r>
            <w:r w:rsidR="007C3BD7">
              <w:rPr>
                <w:noProof/>
                <w:webHidden/>
              </w:rPr>
              <w:fldChar w:fldCharType="begin"/>
            </w:r>
            <w:r w:rsidR="007C3BD7">
              <w:rPr>
                <w:noProof/>
                <w:webHidden/>
              </w:rPr>
              <w:instrText xml:space="preserve"> PAGEREF _Toc516653555 \h </w:instrText>
            </w:r>
            <w:r w:rsidR="007C3BD7">
              <w:rPr>
                <w:noProof/>
                <w:webHidden/>
              </w:rPr>
            </w:r>
            <w:r w:rsidR="007C3BD7">
              <w:rPr>
                <w:noProof/>
                <w:webHidden/>
              </w:rPr>
              <w:fldChar w:fldCharType="separate"/>
            </w:r>
            <w:r w:rsidR="00CB3F56">
              <w:rPr>
                <w:noProof/>
                <w:webHidden/>
              </w:rPr>
              <w:t>28</w:t>
            </w:r>
            <w:r w:rsidR="007C3BD7">
              <w:rPr>
                <w:noProof/>
                <w:webHidden/>
              </w:rPr>
              <w:fldChar w:fldCharType="end"/>
            </w:r>
          </w:hyperlink>
        </w:p>
        <w:p w:rsidR="007C3BD7" w:rsidRDefault="00074FEA">
          <w:pPr>
            <w:pStyle w:val="TOC1"/>
            <w:tabs>
              <w:tab w:val="right" w:leader="dot" w:pos="9396"/>
            </w:tabs>
            <w:rPr>
              <w:rFonts w:asciiTheme="minorHAnsi" w:eastAsiaTheme="minorEastAsia" w:hAnsiTheme="minorHAnsi" w:cstheme="minorBidi"/>
              <w:noProof/>
              <w:sz w:val="22"/>
              <w:szCs w:val="22"/>
            </w:rPr>
          </w:pPr>
          <w:hyperlink w:anchor="_Toc516653556" w:history="1">
            <w:r w:rsidR="007C3BD7" w:rsidRPr="003335CD">
              <w:rPr>
                <w:rStyle w:val="Hyperlink"/>
                <w:b/>
                <w:noProof/>
                <w:lang w:val="sr-Cyrl-RS"/>
              </w:rPr>
              <w:t>4</w:t>
            </w:r>
            <w:r w:rsidR="007C3BD7" w:rsidRPr="003335CD">
              <w:rPr>
                <w:rStyle w:val="Hyperlink"/>
                <w:b/>
                <w:noProof/>
              </w:rPr>
              <w:t>.</w:t>
            </w:r>
            <w:r w:rsidR="007C3BD7" w:rsidRPr="003335CD">
              <w:rPr>
                <w:rStyle w:val="Hyperlink"/>
                <w:b/>
                <w:noProof/>
                <w:lang w:val="sr-Cyrl-RS"/>
              </w:rPr>
              <w:t>7</w:t>
            </w:r>
            <w:r w:rsidR="007C3BD7" w:rsidRPr="003335CD">
              <w:rPr>
                <w:rStyle w:val="Hyperlink"/>
                <w:b/>
                <w:noProof/>
              </w:rPr>
              <w:t>.</w:t>
            </w:r>
            <w:r w:rsidR="007C3BD7" w:rsidRPr="003335CD">
              <w:rPr>
                <w:rStyle w:val="Hyperlink"/>
                <w:b/>
                <w:noProof/>
                <w:lang w:val="sr-Cyrl-RS"/>
              </w:rPr>
              <w:t xml:space="preserve"> </w:t>
            </w:r>
            <w:r w:rsidR="007C3BD7" w:rsidRPr="003335CD">
              <w:rPr>
                <w:rStyle w:val="Hyperlink"/>
                <w:b/>
                <w:noProof/>
              </w:rPr>
              <w:t xml:space="preserve"> НАЦИОНАЛНА СЛУЖБА ЗА ЗАПОШЉАВАЊЕ</w:t>
            </w:r>
            <w:r w:rsidR="007C3BD7">
              <w:rPr>
                <w:noProof/>
                <w:webHidden/>
              </w:rPr>
              <w:tab/>
            </w:r>
            <w:r w:rsidR="007C3BD7">
              <w:rPr>
                <w:noProof/>
                <w:webHidden/>
              </w:rPr>
              <w:fldChar w:fldCharType="begin"/>
            </w:r>
            <w:r w:rsidR="007C3BD7">
              <w:rPr>
                <w:noProof/>
                <w:webHidden/>
              </w:rPr>
              <w:instrText xml:space="preserve"> PAGEREF _Toc516653556 \h </w:instrText>
            </w:r>
            <w:r w:rsidR="007C3BD7">
              <w:rPr>
                <w:noProof/>
                <w:webHidden/>
              </w:rPr>
            </w:r>
            <w:r w:rsidR="007C3BD7">
              <w:rPr>
                <w:noProof/>
                <w:webHidden/>
              </w:rPr>
              <w:fldChar w:fldCharType="separate"/>
            </w:r>
            <w:r w:rsidR="00CB3F56">
              <w:rPr>
                <w:noProof/>
                <w:webHidden/>
              </w:rPr>
              <w:t>39</w:t>
            </w:r>
            <w:r w:rsidR="007C3BD7">
              <w:rPr>
                <w:noProof/>
                <w:webHidden/>
              </w:rPr>
              <w:fldChar w:fldCharType="end"/>
            </w:r>
          </w:hyperlink>
        </w:p>
        <w:p w:rsidR="007C3BD7" w:rsidRDefault="00074FEA">
          <w:pPr>
            <w:pStyle w:val="TOC1"/>
            <w:tabs>
              <w:tab w:val="left" w:pos="440"/>
              <w:tab w:val="right" w:leader="dot" w:pos="9396"/>
            </w:tabs>
            <w:rPr>
              <w:rFonts w:asciiTheme="minorHAnsi" w:eastAsiaTheme="minorEastAsia" w:hAnsiTheme="minorHAnsi" w:cstheme="minorBidi"/>
              <w:noProof/>
              <w:sz w:val="22"/>
              <w:szCs w:val="22"/>
            </w:rPr>
          </w:pPr>
          <w:hyperlink w:anchor="_Toc516653557" w:history="1">
            <w:r w:rsidR="007C3BD7" w:rsidRPr="003335CD">
              <w:rPr>
                <w:rStyle w:val="Hyperlink"/>
                <w:b/>
                <w:noProof/>
              </w:rPr>
              <w:t>5.</w:t>
            </w:r>
            <w:r w:rsidR="007C3BD7">
              <w:rPr>
                <w:rFonts w:asciiTheme="minorHAnsi" w:eastAsiaTheme="minorEastAsia" w:hAnsiTheme="minorHAnsi" w:cstheme="minorBidi"/>
                <w:noProof/>
                <w:sz w:val="22"/>
                <w:szCs w:val="22"/>
              </w:rPr>
              <w:tab/>
            </w:r>
            <w:r w:rsidR="007C3BD7" w:rsidRPr="003335CD">
              <w:rPr>
                <w:rStyle w:val="Hyperlink"/>
                <w:b/>
                <w:noProof/>
              </w:rPr>
              <w:t>ЗАКЉУЧАК</w:t>
            </w:r>
            <w:r w:rsidR="007C3BD7">
              <w:rPr>
                <w:noProof/>
                <w:webHidden/>
              </w:rPr>
              <w:tab/>
            </w:r>
            <w:r w:rsidR="007C3BD7">
              <w:rPr>
                <w:noProof/>
                <w:webHidden/>
              </w:rPr>
              <w:fldChar w:fldCharType="begin"/>
            </w:r>
            <w:r w:rsidR="007C3BD7">
              <w:rPr>
                <w:noProof/>
                <w:webHidden/>
              </w:rPr>
              <w:instrText xml:space="preserve"> PAGEREF _Toc516653557 \h </w:instrText>
            </w:r>
            <w:r w:rsidR="007C3BD7">
              <w:rPr>
                <w:noProof/>
                <w:webHidden/>
              </w:rPr>
            </w:r>
            <w:r w:rsidR="007C3BD7">
              <w:rPr>
                <w:noProof/>
                <w:webHidden/>
              </w:rPr>
              <w:fldChar w:fldCharType="separate"/>
            </w:r>
            <w:r w:rsidR="00CB3F56">
              <w:rPr>
                <w:noProof/>
                <w:webHidden/>
              </w:rPr>
              <w:t>41</w:t>
            </w:r>
            <w:r w:rsidR="007C3BD7">
              <w:rPr>
                <w:noProof/>
                <w:webHidden/>
              </w:rPr>
              <w:fldChar w:fldCharType="end"/>
            </w:r>
          </w:hyperlink>
        </w:p>
        <w:p w:rsidR="007C3BD7" w:rsidRDefault="00074FEA">
          <w:pPr>
            <w:pStyle w:val="TOC1"/>
            <w:tabs>
              <w:tab w:val="left" w:pos="440"/>
              <w:tab w:val="right" w:leader="dot" w:pos="9396"/>
            </w:tabs>
            <w:rPr>
              <w:rFonts w:asciiTheme="minorHAnsi" w:eastAsiaTheme="minorEastAsia" w:hAnsiTheme="minorHAnsi" w:cstheme="minorBidi"/>
              <w:noProof/>
              <w:sz w:val="22"/>
              <w:szCs w:val="22"/>
            </w:rPr>
          </w:pPr>
          <w:hyperlink w:anchor="_Toc516653558" w:history="1">
            <w:r w:rsidR="007C3BD7" w:rsidRPr="003335CD">
              <w:rPr>
                <w:rStyle w:val="Hyperlink"/>
                <w:b/>
                <w:noProof/>
              </w:rPr>
              <w:t>6.</w:t>
            </w:r>
            <w:r w:rsidR="007C3BD7">
              <w:rPr>
                <w:rFonts w:asciiTheme="minorHAnsi" w:eastAsiaTheme="minorEastAsia" w:hAnsiTheme="minorHAnsi" w:cstheme="minorBidi"/>
                <w:noProof/>
                <w:sz w:val="22"/>
                <w:szCs w:val="22"/>
              </w:rPr>
              <w:tab/>
            </w:r>
            <w:r w:rsidR="007C3BD7" w:rsidRPr="003335CD">
              <w:rPr>
                <w:rStyle w:val="Hyperlink"/>
                <w:b/>
                <w:noProof/>
              </w:rPr>
              <w:t>ПРЕПОРУКЕ</w:t>
            </w:r>
            <w:r w:rsidR="007C3BD7">
              <w:rPr>
                <w:noProof/>
                <w:webHidden/>
              </w:rPr>
              <w:tab/>
            </w:r>
            <w:r w:rsidR="007C3BD7">
              <w:rPr>
                <w:noProof/>
                <w:webHidden/>
              </w:rPr>
              <w:fldChar w:fldCharType="begin"/>
            </w:r>
            <w:r w:rsidR="007C3BD7">
              <w:rPr>
                <w:noProof/>
                <w:webHidden/>
              </w:rPr>
              <w:instrText xml:space="preserve"> PAGEREF _Toc516653558 \h </w:instrText>
            </w:r>
            <w:r w:rsidR="007C3BD7">
              <w:rPr>
                <w:noProof/>
                <w:webHidden/>
              </w:rPr>
            </w:r>
            <w:r w:rsidR="007C3BD7">
              <w:rPr>
                <w:noProof/>
                <w:webHidden/>
              </w:rPr>
              <w:fldChar w:fldCharType="separate"/>
            </w:r>
            <w:r w:rsidR="00CB3F56">
              <w:rPr>
                <w:noProof/>
                <w:webHidden/>
              </w:rPr>
              <w:t>42</w:t>
            </w:r>
            <w:r w:rsidR="007C3BD7">
              <w:rPr>
                <w:noProof/>
                <w:webHidden/>
              </w:rPr>
              <w:fldChar w:fldCharType="end"/>
            </w:r>
          </w:hyperlink>
        </w:p>
        <w:p w:rsidR="00BD47F0" w:rsidRPr="009E0C02" w:rsidRDefault="005B6BCA" w:rsidP="009E0C02">
          <w:pPr>
            <w:jc w:val="both"/>
          </w:pPr>
          <w:r w:rsidRPr="009E0C02">
            <w:rPr>
              <w:b/>
              <w:bCs/>
              <w:noProof/>
            </w:rPr>
            <w:fldChar w:fldCharType="end"/>
          </w:r>
        </w:p>
      </w:sdtContent>
    </w:sdt>
    <w:p w:rsidR="00271E16" w:rsidRPr="009E0C02" w:rsidRDefault="00271E16" w:rsidP="009E0C02">
      <w:pPr>
        <w:jc w:val="both"/>
        <w:rPr>
          <w:lang w:val="sr-Cyrl-CS"/>
        </w:rPr>
      </w:pPr>
    </w:p>
    <w:p w:rsidR="009F2555" w:rsidRPr="009E0C02" w:rsidRDefault="009F2555" w:rsidP="009E0C02">
      <w:pPr>
        <w:jc w:val="both"/>
        <w:rPr>
          <w:lang w:val="sr-Cyrl-CS"/>
        </w:rPr>
      </w:pPr>
    </w:p>
    <w:p w:rsidR="00162C58" w:rsidRPr="009E0C02" w:rsidRDefault="0059452E" w:rsidP="0059452E">
      <w:pPr>
        <w:tabs>
          <w:tab w:val="left" w:pos="2955"/>
        </w:tabs>
        <w:jc w:val="both"/>
        <w:rPr>
          <w:b/>
        </w:rPr>
      </w:pPr>
      <w:r>
        <w:rPr>
          <w:b/>
        </w:rPr>
        <w:tab/>
      </w:r>
    </w:p>
    <w:p w:rsidR="0040739D" w:rsidRPr="009E0C02" w:rsidRDefault="0040739D" w:rsidP="009E0C02">
      <w:pPr>
        <w:jc w:val="both"/>
        <w:rPr>
          <w:b/>
        </w:rPr>
      </w:pPr>
    </w:p>
    <w:p w:rsidR="00274347" w:rsidRPr="009E0C02" w:rsidRDefault="00274347" w:rsidP="009E0C02">
      <w:pPr>
        <w:jc w:val="both"/>
        <w:rPr>
          <w:b/>
        </w:rPr>
      </w:pPr>
    </w:p>
    <w:p w:rsidR="00274347" w:rsidRPr="009E0C02" w:rsidRDefault="00274347" w:rsidP="009E0C02">
      <w:pPr>
        <w:jc w:val="both"/>
      </w:pPr>
    </w:p>
    <w:p w:rsidR="00274347" w:rsidRPr="009E0C02" w:rsidRDefault="00274347" w:rsidP="009E0C02">
      <w:pPr>
        <w:jc w:val="both"/>
      </w:pPr>
    </w:p>
    <w:p w:rsidR="00274347" w:rsidRPr="009E0C02" w:rsidRDefault="00274347" w:rsidP="009E0C02">
      <w:pPr>
        <w:jc w:val="both"/>
      </w:pPr>
    </w:p>
    <w:p w:rsidR="00274347" w:rsidRPr="009E0C02" w:rsidRDefault="00274347" w:rsidP="009E0C02">
      <w:pPr>
        <w:jc w:val="both"/>
      </w:pPr>
    </w:p>
    <w:p w:rsidR="00274347" w:rsidRPr="009E0C02" w:rsidRDefault="00274347" w:rsidP="009E0C02">
      <w:pPr>
        <w:jc w:val="both"/>
      </w:pPr>
    </w:p>
    <w:p w:rsidR="00271E16" w:rsidRPr="009E0C02" w:rsidRDefault="00271E16" w:rsidP="009E0C02">
      <w:pPr>
        <w:jc w:val="both"/>
      </w:pPr>
    </w:p>
    <w:p w:rsidR="00271E16" w:rsidRPr="009E0C02" w:rsidRDefault="00271E16" w:rsidP="009E0C02">
      <w:pPr>
        <w:jc w:val="both"/>
      </w:pPr>
    </w:p>
    <w:p w:rsidR="00271E16" w:rsidRPr="009E0C02" w:rsidRDefault="00271E16" w:rsidP="009E0C02">
      <w:pPr>
        <w:jc w:val="both"/>
      </w:pPr>
    </w:p>
    <w:p w:rsidR="007B03AD" w:rsidRPr="009E0C02" w:rsidRDefault="00274347" w:rsidP="009E0C02">
      <w:pPr>
        <w:tabs>
          <w:tab w:val="left" w:pos="1275"/>
        </w:tabs>
        <w:jc w:val="both"/>
        <w:rPr>
          <w:b/>
        </w:rPr>
      </w:pPr>
      <w:r w:rsidRPr="009E0C02">
        <w:tab/>
      </w:r>
      <w:r w:rsidR="00604303" w:rsidRPr="009E0C02">
        <w:tab/>
      </w:r>
    </w:p>
    <w:p w:rsidR="007B03AD" w:rsidRPr="009E0C02" w:rsidRDefault="007B03AD" w:rsidP="009E0C02">
      <w:pPr>
        <w:jc w:val="both"/>
      </w:pPr>
    </w:p>
    <w:p w:rsidR="007B03AD" w:rsidRPr="009E0C02" w:rsidRDefault="007B03AD" w:rsidP="009E0C02">
      <w:pPr>
        <w:jc w:val="both"/>
      </w:pPr>
    </w:p>
    <w:p w:rsidR="007B03AD" w:rsidRPr="009E0C02" w:rsidRDefault="007B03AD" w:rsidP="009E0C02">
      <w:pPr>
        <w:jc w:val="both"/>
      </w:pPr>
    </w:p>
    <w:p w:rsidR="007B03AD" w:rsidRPr="009E0C02" w:rsidRDefault="007B03AD" w:rsidP="009E0C02">
      <w:pPr>
        <w:jc w:val="both"/>
      </w:pPr>
    </w:p>
    <w:p w:rsidR="00271E16" w:rsidRPr="009E0C02" w:rsidRDefault="00271E16" w:rsidP="009E0C02">
      <w:pPr>
        <w:jc w:val="both"/>
      </w:pPr>
    </w:p>
    <w:p w:rsidR="00BD47F0" w:rsidRPr="009E0C02" w:rsidRDefault="00BD47F0" w:rsidP="009E0C02">
      <w:pPr>
        <w:jc w:val="both"/>
      </w:pPr>
    </w:p>
    <w:p w:rsidR="00CF1DEA" w:rsidRPr="009E0C02" w:rsidRDefault="00CF1DEA" w:rsidP="009E0C02">
      <w:pPr>
        <w:jc w:val="both"/>
      </w:pPr>
    </w:p>
    <w:p w:rsidR="007B03AD" w:rsidRPr="009E0C02" w:rsidRDefault="007B03AD" w:rsidP="009E0C02">
      <w:pPr>
        <w:jc w:val="both"/>
      </w:pPr>
    </w:p>
    <w:p w:rsidR="00973E14" w:rsidRPr="009E0C02" w:rsidRDefault="009E0C02" w:rsidP="009E0C02">
      <w:pPr>
        <w:pStyle w:val="Heading1"/>
        <w:numPr>
          <w:ilvl w:val="0"/>
          <w:numId w:val="12"/>
        </w:numPr>
        <w:rPr>
          <w:b/>
        </w:rPr>
      </w:pPr>
      <w:bookmarkStart w:id="1" w:name="_Toc516653546"/>
      <w:r>
        <w:rPr>
          <w:b/>
          <w:lang w:val="sr-Cyrl-RS"/>
        </w:rPr>
        <w:t>УВОД</w:t>
      </w:r>
      <w:bookmarkEnd w:id="1"/>
    </w:p>
    <w:p w:rsidR="00973E14" w:rsidRPr="009E0C02" w:rsidRDefault="00973E14" w:rsidP="009E0C02">
      <w:pPr>
        <w:jc w:val="both"/>
      </w:pPr>
    </w:p>
    <w:p w:rsidR="00F3384F" w:rsidRDefault="00BE386B" w:rsidP="00F3384F">
      <w:pPr>
        <w:ind w:firstLine="720"/>
        <w:jc w:val="both"/>
      </w:pPr>
      <w:r w:rsidRPr="009E0C02">
        <w:t xml:space="preserve">Из финанскијских докумената Комисије за </w:t>
      </w:r>
      <w:r w:rsidR="00C515DF">
        <w:t>контролу</w:t>
      </w:r>
      <w:r w:rsidRPr="009E0C02">
        <w:t xml:space="preserve"> државне </w:t>
      </w:r>
      <w:r w:rsidR="009E0C02" w:rsidRPr="009E0C02">
        <w:t>помоћи,</w:t>
      </w:r>
      <w:r w:rsidRPr="009E0C02">
        <w:t xml:space="preserve"> С</w:t>
      </w:r>
      <w:r w:rsidR="00BF7D0E">
        <w:t xml:space="preserve">авет је утврдио да је </w:t>
      </w:r>
      <w:r w:rsidR="00BF7D0E">
        <w:rPr>
          <w:lang w:val="sr-Cyrl-RS"/>
        </w:rPr>
        <w:t>Република Србија</w:t>
      </w:r>
      <w:r w:rsidR="00BF7D0E">
        <w:t xml:space="preserve"> за три године издвојила две</w:t>
      </w:r>
      <w:r w:rsidRPr="009E0C02">
        <w:t xml:space="preserve"> милијарде и 534 милиона евра на име државне </w:t>
      </w:r>
      <w:r w:rsidR="009E0C02" w:rsidRPr="009E0C02">
        <w:t>помоћи.</w:t>
      </w:r>
      <w:r w:rsidR="00BF7D0E">
        <w:t xml:space="preserve"> С обзиром да се ради о изд</w:t>
      </w:r>
      <w:r w:rsidRPr="009E0C02">
        <w:t xml:space="preserve">вајању великих средстава на име </w:t>
      </w:r>
      <w:r w:rsidR="009E0C02" w:rsidRPr="009E0C02">
        <w:t>помоћи,</w:t>
      </w:r>
      <w:r w:rsidR="00BF7D0E">
        <w:t xml:space="preserve"> Савет је планирао да</w:t>
      </w:r>
      <w:r w:rsidRPr="009E0C02">
        <w:t xml:space="preserve"> за 2018</w:t>
      </w:r>
      <w:r w:rsidR="00F3384F">
        <w:rPr>
          <w:lang w:val="sr-Cyrl-RS"/>
        </w:rPr>
        <w:t>.</w:t>
      </w:r>
      <w:r w:rsidR="00BF7D0E">
        <w:t xml:space="preserve"> годину</w:t>
      </w:r>
      <w:r w:rsidRPr="009E0C02">
        <w:t xml:space="preserve"> уради изв</w:t>
      </w:r>
      <w:r w:rsidR="00E044A7">
        <w:t>eш</w:t>
      </w:r>
      <w:r w:rsidRPr="009E0C02">
        <w:t xml:space="preserve">тај о државној помоћи датој </w:t>
      </w:r>
      <w:r w:rsidR="00BF7D0E">
        <w:rPr>
          <w:lang w:val="sr-Cyrl-RS"/>
        </w:rPr>
        <w:t>у последње три године</w:t>
      </w:r>
      <w:r w:rsidR="008D3403">
        <w:rPr>
          <w:lang w:val="sr-Latn-RS"/>
        </w:rPr>
        <w:t>,</w:t>
      </w:r>
      <w:r w:rsidR="00BF7D0E">
        <w:rPr>
          <w:lang w:val="sr-Cyrl-RS"/>
        </w:rPr>
        <w:t xml:space="preserve"> за које је достављен извештај Вла</w:t>
      </w:r>
      <w:r w:rsidR="001E73E5">
        <w:rPr>
          <w:lang w:val="sr-Cyrl-RS"/>
        </w:rPr>
        <w:t>ди Републике Србије, као и да</w:t>
      </w:r>
      <w:r w:rsidR="009E0C02" w:rsidRPr="009E0C02">
        <w:t xml:space="preserve"> убудуће</w:t>
      </w:r>
      <w:r w:rsidRPr="009E0C02">
        <w:t xml:space="preserve"> у континуитету прати дав</w:t>
      </w:r>
      <w:r w:rsidR="00F3384F">
        <w:rPr>
          <w:lang w:val="sr-Cyrl-RS"/>
        </w:rPr>
        <w:t>а</w:t>
      </w:r>
      <w:r w:rsidRPr="009E0C02">
        <w:t xml:space="preserve">ње </w:t>
      </w:r>
      <w:r w:rsidR="009E0C02" w:rsidRPr="009E0C02">
        <w:t>државне помоћи</w:t>
      </w:r>
      <w:r w:rsidRPr="009E0C02">
        <w:t>, как</w:t>
      </w:r>
      <w:r w:rsidR="00F3384F">
        <w:t xml:space="preserve">о би се онемогућило да то буде </w:t>
      </w:r>
      <w:r w:rsidR="00F3384F" w:rsidRPr="009E0C02">
        <w:t>извор</w:t>
      </w:r>
      <w:r w:rsidRPr="009E0C02">
        <w:t xml:space="preserve"> </w:t>
      </w:r>
      <w:r w:rsidR="009E0C02" w:rsidRPr="009E0C02">
        <w:t>велике системске</w:t>
      </w:r>
      <w:r w:rsidRPr="009E0C02">
        <w:t xml:space="preserve"> корупциј</w:t>
      </w:r>
      <w:r w:rsidR="00F3384F">
        <w:rPr>
          <w:lang w:val="sr-Cyrl-RS"/>
        </w:rPr>
        <w:t>е</w:t>
      </w:r>
      <w:r w:rsidRPr="009E0C02">
        <w:t xml:space="preserve">. </w:t>
      </w:r>
    </w:p>
    <w:p w:rsidR="00F3384F" w:rsidRDefault="00BE386B" w:rsidP="00F3384F">
      <w:pPr>
        <w:ind w:firstLine="720"/>
        <w:jc w:val="both"/>
      </w:pPr>
      <w:r w:rsidRPr="009E0C02">
        <w:t>Савет је имао намеру да утврди укуп</w:t>
      </w:r>
      <w:r w:rsidR="005E2468">
        <w:rPr>
          <w:lang w:val="sr-Cyrl-RS"/>
        </w:rPr>
        <w:t>а</w:t>
      </w:r>
      <w:r w:rsidRPr="009E0C02">
        <w:t xml:space="preserve">н износ помоћи </w:t>
      </w:r>
      <w:r w:rsidR="00F3384F" w:rsidRPr="009E0C02">
        <w:t>дате у</w:t>
      </w:r>
      <w:r w:rsidRPr="009E0C02">
        <w:t xml:space="preserve"> периоду </w:t>
      </w:r>
      <w:r w:rsidR="00F3384F" w:rsidRPr="009E0C02">
        <w:t xml:space="preserve">од </w:t>
      </w:r>
      <w:r w:rsidR="00F3384F">
        <w:rPr>
          <w:lang w:val="sr-Cyrl-RS"/>
        </w:rPr>
        <w:t>2014.</w:t>
      </w:r>
      <w:r w:rsidR="00BF7D0E">
        <w:t xml:space="preserve"> до 2017</w:t>
      </w:r>
      <w:r w:rsidR="00F3384F">
        <w:rPr>
          <w:lang w:val="sr-Cyrl-RS"/>
        </w:rPr>
        <w:t>.</w:t>
      </w:r>
      <w:r w:rsidRPr="009E0C02">
        <w:t xml:space="preserve"> године; да ли је помоћ увек давана наменски у циљу постизања неког одређеног државног интереса; да ли је помоћ била искориш</w:t>
      </w:r>
      <w:r w:rsidR="00F3384F">
        <w:rPr>
          <w:lang w:val="sr-Cyrl-RS"/>
        </w:rPr>
        <w:t>ћ</w:t>
      </w:r>
      <w:r w:rsidRPr="009E0C02">
        <w:t>ена наменски за оно за шта је дата; да ли је помоћ дала резултате који су очекивани када је помоћ давана  и да укрштањем свих тих података дође до од</w:t>
      </w:r>
      <w:r w:rsidR="00F3384F">
        <w:t>говора на питање да ли је помоћ</w:t>
      </w:r>
      <w:r w:rsidRPr="009E0C02">
        <w:t xml:space="preserve"> сврсисходан начин трошења јавних, н</w:t>
      </w:r>
      <w:r w:rsidR="00DE5A30">
        <w:t>е тако малих државних средстава</w:t>
      </w:r>
      <w:r w:rsidRPr="009E0C02">
        <w:t xml:space="preserve"> и да укаже Влади на евентуалне пропусте у додели и контроли државних средстава који  морају да се отклоне у циљу онемогућавања системске корупције.</w:t>
      </w:r>
    </w:p>
    <w:p w:rsidR="00386ECA" w:rsidRDefault="00F3384F" w:rsidP="00CC4C17">
      <w:pPr>
        <w:ind w:firstLine="720"/>
        <w:jc w:val="both"/>
        <w:rPr>
          <w:lang w:val="sr-Cyrl-RS"/>
        </w:rPr>
      </w:pPr>
      <w:r w:rsidRPr="00036C27">
        <w:rPr>
          <w:lang w:val="sr-Cyrl-RS"/>
        </w:rPr>
        <w:t>П</w:t>
      </w:r>
      <w:r w:rsidR="00BE386B" w:rsidRPr="00036C27">
        <w:t xml:space="preserve">оступак давања државне помоћи </w:t>
      </w:r>
      <w:r w:rsidR="00036C27" w:rsidRPr="00036C27">
        <w:rPr>
          <w:lang w:val="sr-Cyrl-RS"/>
        </w:rPr>
        <w:t xml:space="preserve">је </w:t>
      </w:r>
      <w:r w:rsidR="00BE386B" w:rsidRPr="00036C27">
        <w:t xml:space="preserve">нетранспарентан, </w:t>
      </w:r>
      <w:r w:rsidR="008D3403">
        <w:rPr>
          <w:lang w:val="sr-Cyrl-RS"/>
        </w:rPr>
        <w:t>јер се подаци из Извештаја који Комисија доставља Влади Републике Србије, Европској комисији и које објављује на свом сајту приказују у укупном износу, без могућности да јавност зна који све субјекти, у ком износу и по ком основу користе државну помоћ.</w:t>
      </w:r>
      <w:r w:rsidR="00CC4C17">
        <w:rPr>
          <w:lang w:val="sr-Cyrl-RS"/>
        </w:rPr>
        <w:t xml:space="preserve"> </w:t>
      </w:r>
      <w:r w:rsidR="008D3403">
        <w:rPr>
          <w:lang w:val="sr-Cyrl-RS"/>
        </w:rPr>
        <w:t>Управо тај податак је Савет тражио од Комисије</w:t>
      </w:r>
      <w:r w:rsidR="00CC4C17">
        <w:rPr>
          <w:lang w:val="sr-Cyrl-RS"/>
        </w:rPr>
        <w:t>,</w:t>
      </w:r>
      <w:r w:rsidR="008D3403">
        <w:rPr>
          <w:lang w:val="sr-Cyrl-RS"/>
        </w:rPr>
        <w:t xml:space="preserve"> али га није добио због чега је изјавио жалбу Поверенику.</w:t>
      </w:r>
    </w:p>
    <w:p w:rsidR="00BE386B" w:rsidRPr="009E0C02" w:rsidRDefault="00BE386B" w:rsidP="00F3384F">
      <w:pPr>
        <w:ind w:firstLine="720"/>
        <w:jc w:val="both"/>
      </w:pPr>
      <w:r w:rsidRPr="009E0C02">
        <w:t>На састанку који је одржан у Савету</w:t>
      </w:r>
      <w:r w:rsidR="00036C27">
        <w:rPr>
          <w:lang w:val="sr-Cyrl-RS"/>
        </w:rPr>
        <w:t>,</w:t>
      </w:r>
      <w:r w:rsidRPr="009E0C02">
        <w:t xml:space="preserve"> представник Комисије </w:t>
      </w:r>
      <w:r w:rsidR="00036C27" w:rsidRPr="009E0C02">
        <w:t>је изјавио</w:t>
      </w:r>
      <w:r w:rsidRPr="009E0C02">
        <w:t xml:space="preserve"> да Комисија има све податке које је Савет тражио,</w:t>
      </w:r>
      <w:r w:rsidR="00036C27">
        <w:rPr>
          <w:lang w:val="sr-Cyrl-RS"/>
        </w:rPr>
        <w:t xml:space="preserve"> </w:t>
      </w:r>
      <w:r w:rsidRPr="009E0C02">
        <w:t xml:space="preserve">што је у складу са Законом о </w:t>
      </w:r>
      <w:r w:rsidR="00A520D3">
        <w:t>контроли</w:t>
      </w:r>
      <w:r w:rsidR="00B3054C">
        <w:rPr>
          <w:lang w:val="sr-Cyrl-RS"/>
        </w:rPr>
        <w:t xml:space="preserve"> државне помоћи</w:t>
      </w:r>
      <w:r w:rsidRPr="009E0C02">
        <w:t>, међутим да исте неће и не може да достави Савету</w:t>
      </w:r>
      <w:r w:rsidR="00386ECA">
        <w:rPr>
          <w:lang w:val="sr-Cyrl-RS"/>
        </w:rPr>
        <w:t>,</w:t>
      </w:r>
      <w:r w:rsidRPr="009E0C02">
        <w:t xml:space="preserve"> јер за </w:t>
      </w:r>
      <w:r w:rsidR="00036C27">
        <w:t>давање такве документације нема</w:t>
      </w:r>
      <w:r w:rsidRPr="009E0C02">
        <w:t xml:space="preserve"> сагласности </w:t>
      </w:r>
      <w:r w:rsidR="00447D62">
        <w:rPr>
          <w:lang w:val="sr-Cyrl-RS"/>
        </w:rPr>
        <w:t>„</w:t>
      </w:r>
      <w:r w:rsidR="00447D62" w:rsidRPr="009E0C02">
        <w:t>шефова</w:t>
      </w:r>
      <w:r w:rsidR="00447D62">
        <w:rPr>
          <w:lang w:val="sr-Cyrl-RS"/>
        </w:rPr>
        <w:t>“</w:t>
      </w:r>
      <w:r w:rsidRPr="009E0C02">
        <w:t>.</w:t>
      </w:r>
      <w:r w:rsidR="00036C27">
        <w:rPr>
          <w:lang w:val="sr-Cyrl-RS"/>
        </w:rPr>
        <w:t xml:space="preserve"> </w:t>
      </w:r>
    </w:p>
    <w:p w:rsidR="00CF1DEA" w:rsidRDefault="00BE386B" w:rsidP="00B3054C">
      <w:pPr>
        <w:ind w:firstLine="720"/>
        <w:jc w:val="both"/>
      </w:pPr>
      <w:r w:rsidRPr="009E0C02">
        <w:t>Међутим Савет се, и поред тога што није имао сву тражену документацију, одлучио да напише овај извештај на основу документације коју је прибавио и да укаже на потребу да се ова област уреди тако да се онемогући корупција и нарушавање конкуренције на тржишту због повољнијег положаја до кога увек долази када неко добије помоћ од државе.</w:t>
      </w:r>
    </w:p>
    <w:p w:rsidR="001A692F" w:rsidRPr="009E0C02" w:rsidRDefault="001A692F" w:rsidP="00B3054C">
      <w:pPr>
        <w:ind w:firstLine="720"/>
        <w:jc w:val="both"/>
      </w:pPr>
    </w:p>
    <w:p w:rsidR="00BE386B" w:rsidRPr="009E0C02" w:rsidRDefault="00BE386B" w:rsidP="009E0C02">
      <w:pPr>
        <w:jc w:val="both"/>
      </w:pPr>
    </w:p>
    <w:p w:rsidR="00CF1DEA" w:rsidRPr="00B3054C" w:rsidRDefault="00117F97" w:rsidP="00B3054C">
      <w:pPr>
        <w:pStyle w:val="Heading1"/>
        <w:numPr>
          <w:ilvl w:val="0"/>
          <w:numId w:val="12"/>
        </w:numPr>
        <w:rPr>
          <w:b/>
        </w:rPr>
      </w:pPr>
      <w:r w:rsidRPr="00B3054C">
        <w:rPr>
          <w:b/>
        </w:rPr>
        <w:t xml:space="preserve"> </w:t>
      </w:r>
      <w:bookmarkStart w:id="2" w:name="_Toc516653547"/>
      <w:r w:rsidR="00B3054C" w:rsidRPr="00B3054C">
        <w:rPr>
          <w:b/>
          <w:lang w:val="sr-Cyrl-RS"/>
        </w:rPr>
        <w:t>ПРАВНИ ОКВИР ДОД</w:t>
      </w:r>
      <w:r w:rsidR="005978E9">
        <w:rPr>
          <w:b/>
          <w:lang w:val="sr-Cyrl-RS"/>
        </w:rPr>
        <w:t>Е</w:t>
      </w:r>
      <w:r w:rsidR="00B3054C" w:rsidRPr="00B3054C">
        <w:rPr>
          <w:b/>
          <w:lang w:val="sr-Cyrl-RS"/>
        </w:rPr>
        <w:t>ЛЕ И КОНТРОЛЕ ДРЖАВНЕ ПОМОЋИ</w:t>
      </w:r>
      <w:bookmarkEnd w:id="2"/>
    </w:p>
    <w:p w:rsidR="00CF1DEA" w:rsidRPr="009E0C02" w:rsidRDefault="00CF1DEA" w:rsidP="009E0C02">
      <w:pPr>
        <w:pStyle w:val="ListParagraph"/>
        <w:jc w:val="both"/>
        <w:rPr>
          <w:b/>
          <w:i/>
        </w:rPr>
      </w:pPr>
    </w:p>
    <w:p w:rsidR="00BE386B" w:rsidRPr="009E0C02" w:rsidRDefault="00BE386B" w:rsidP="00B3054C">
      <w:pPr>
        <w:pStyle w:val="ListParagraph"/>
        <w:numPr>
          <w:ilvl w:val="0"/>
          <w:numId w:val="19"/>
        </w:numPr>
        <w:ind w:left="142" w:hanging="142"/>
        <w:jc w:val="both"/>
      </w:pPr>
      <w:r w:rsidRPr="009E0C02">
        <w:t xml:space="preserve">Додела државне помоћи није регулисана Законом, како је то урађено у односу на контролу државне </w:t>
      </w:r>
      <w:r w:rsidR="00B3054C" w:rsidRPr="009E0C02">
        <w:t>помоћи,</w:t>
      </w:r>
      <w:r w:rsidRPr="009E0C02">
        <w:t xml:space="preserve"> него је регулисана Уредбом о правилима за доделу државне помоћи </w:t>
      </w:r>
      <w:r w:rsidR="00B3054C">
        <w:rPr>
          <w:lang w:val="sr-Cyrl-RS"/>
        </w:rPr>
        <w:t xml:space="preserve">(„Сл гласник РС “бр. 13/10, 100/11, 91/12, 37/13, 97/13 и </w:t>
      </w:r>
      <w:r w:rsidR="00BF7D0E">
        <w:rPr>
          <w:lang w:val="sr-Cyrl-RS"/>
        </w:rPr>
        <w:t xml:space="preserve">119/14) </w:t>
      </w:r>
    </w:p>
    <w:p w:rsidR="00BE386B" w:rsidRPr="009E0C02" w:rsidRDefault="00BE386B" w:rsidP="005865D5">
      <w:pPr>
        <w:ind w:left="142" w:firstLine="578"/>
        <w:jc w:val="both"/>
      </w:pPr>
      <w:r w:rsidRPr="009E0C02">
        <w:t>Уредба је по</w:t>
      </w:r>
      <w:r w:rsidR="00B3054C" w:rsidRPr="003E4454">
        <w:rPr>
          <w:lang w:val="sr-Cyrl-RS"/>
        </w:rPr>
        <w:t>д</w:t>
      </w:r>
      <w:r w:rsidR="00386ECA">
        <w:rPr>
          <w:lang w:val="sr-Cyrl-RS"/>
        </w:rPr>
        <w:t>з</w:t>
      </w:r>
      <w:r w:rsidR="00386ECA">
        <w:t>а</w:t>
      </w:r>
      <w:r w:rsidRPr="009E0C02">
        <w:t xml:space="preserve">конски акт Владе, који Влада доноси због општости и недовољне </w:t>
      </w:r>
      <w:r w:rsidR="00B3054C" w:rsidRPr="009E0C02">
        <w:t>одређености законских</w:t>
      </w:r>
      <w:r w:rsidRPr="009E0C02">
        <w:t xml:space="preserve"> одредби</w:t>
      </w:r>
      <w:r w:rsidR="001E73E5">
        <w:t>,</w:t>
      </w:r>
      <w:r w:rsidRPr="009E0C02">
        <w:t xml:space="preserve"> па према томе уредба пр</w:t>
      </w:r>
      <w:r w:rsidR="00BF7D0E">
        <w:t>ед</w:t>
      </w:r>
      <w:r w:rsidR="00B3054C">
        <w:t>ставља изведени акт из закона</w:t>
      </w:r>
      <w:r w:rsidRPr="009E0C02">
        <w:t xml:space="preserve">, који може да донесе Влада </w:t>
      </w:r>
      <w:r w:rsidR="003E4454" w:rsidRPr="009E0C02">
        <w:t>и не</w:t>
      </w:r>
      <w:r w:rsidRPr="009E0C02">
        <w:t xml:space="preserve"> </w:t>
      </w:r>
      <w:r w:rsidR="003E4454" w:rsidRPr="009E0C02">
        <w:t>представља самостални</w:t>
      </w:r>
      <w:r w:rsidRPr="009E0C02">
        <w:t xml:space="preserve"> акт.</w:t>
      </w:r>
      <w:r w:rsidR="006754ED">
        <w:t xml:space="preserve"> </w:t>
      </w:r>
      <w:r w:rsidRPr="009E0C02">
        <w:t xml:space="preserve">Уредбом се само </w:t>
      </w:r>
      <w:r w:rsidR="00B3054C" w:rsidRPr="009E0C02">
        <w:t>разрађује,</w:t>
      </w:r>
      <w:r w:rsidRPr="009E0C02">
        <w:t xml:space="preserve"> тумачи и допуњује техника примене законских </w:t>
      </w:r>
      <w:r w:rsidR="00B3054C" w:rsidRPr="009E0C02">
        <w:t>одредби,</w:t>
      </w:r>
      <w:r w:rsidRPr="009E0C02">
        <w:t xml:space="preserve"> што значи да се уредбом не могу регулисати правила, права и </w:t>
      </w:r>
      <w:r w:rsidR="00B3054C" w:rsidRPr="009E0C02">
        <w:t>обавезе, које</w:t>
      </w:r>
      <w:r w:rsidR="00BF7D0E">
        <w:t xml:space="preserve"> не происти</w:t>
      </w:r>
      <w:r w:rsidRPr="009E0C02">
        <w:t xml:space="preserve">чу из </w:t>
      </w:r>
      <w:r w:rsidR="00B3054C" w:rsidRPr="009E0C02">
        <w:t>закона, због</w:t>
      </w:r>
      <w:r w:rsidR="003E4454">
        <w:t xml:space="preserve"> чега уредбе не замењују</w:t>
      </w:r>
      <w:r w:rsidRPr="009E0C02">
        <w:t xml:space="preserve"> закон</w:t>
      </w:r>
      <w:r w:rsidR="003E4454">
        <w:rPr>
          <w:lang w:val="sr-Cyrl-RS"/>
        </w:rPr>
        <w:t>,</w:t>
      </w:r>
      <w:r w:rsidRPr="009E0C02">
        <w:t xml:space="preserve"> не мог</w:t>
      </w:r>
      <w:r w:rsidR="00B3054C">
        <w:t>у бити самосталан акт и немају</w:t>
      </w:r>
      <w:r w:rsidRPr="009E0C02">
        <w:t xml:space="preserve"> законску </w:t>
      </w:r>
      <w:r w:rsidR="00B3054C" w:rsidRPr="009E0C02">
        <w:t>снагу.</w:t>
      </w:r>
    </w:p>
    <w:p w:rsidR="00BE386B" w:rsidRPr="009E0C02" w:rsidRDefault="00BE386B" w:rsidP="005865D5">
      <w:pPr>
        <w:ind w:left="142" w:firstLine="578"/>
        <w:jc w:val="both"/>
      </w:pPr>
      <w:r w:rsidRPr="009E0C02">
        <w:lastRenderedPageBreak/>
        <w:t xml:space="preserve">Од времена када је уведен вишепартијски </w:t>
      </w:r>
      <w:r w:rsidR="003E4454" w:rsidRPr="009E0C02">
        <w:t>систем,</w:t>
      </w:r>
      <w:r w:rsidRPr="009E0C02">
        <w:t xml:space="preserve"> све Владе су прибегавале доношењу уредби којим су регулисале </w:t>
      </w:r>
      <w:r w:rsidR="003E4454" w:rsidRPr="009E0C02">
        <w:t>правила,</w:t>
      </w:r>
      <w:r w:rsidRPr="009E0C02">
        <w:t xml:space="preserve"> права и </w:t>
      </w:r>
      <w:r w:rsidR="003E4454" w:rsidRPr="009E0C02">
        <w:t>обавезе,</w:t>
      </w:r>
      <w:r w:rsidRPr="009E0C02">
        <w:t xml:space="preserve"> јер су на тај начин избегавале демократска начела доношења </w:t>
      </w:r>
      <w:r w:rsidR="003E4454" w:rsidRPr="009E0C02">
        <w:t>закона,</w:t>
      </w:r>
      <w:r w:rsidRPr="009E0C02">
        <w:t xml:space="preserve"> а то је увек широка, </w:t>
      </w:r>
      <w:r w:rsidR="003E4454" w:rsidRPr="009E0C02">
        <w:t>јавна и</w:t>
      </w:r>
      <w:r w:rsidRPr="009E0C02">
        <w:t xml:space="preserve"> стручна расправа о нацртима </w:t>
      </w:r>
      <w:r w:rsidR="003E4454" w:rsidRPr="009E0C02">
        <w:t>закона,</w:t>
      </w:r>
      <w:r w:rsidRPr="009E0C02">
        <w:t xml:space="preserve"> скупштинска процедура и транспарентност.</w:t>
      </w:r>
    </w:p>
    <w:p w:rsidR="00BE386B" w:rsidRPr="009E0C02" w:rsidRDefault="00BE386B" w:rsidP="005865D5">
      <w:pPr>
        <w:ind w:left="142" w:firstLine="578"/>
        <w:jc w:val="both"/>
      </w:pPr>
      <w:r w:rsidRPr="009E0C02">
        <w:t>Уредбом о правилима за доделу државне помоћи која је донета 2010</w:t>
      </w:r>
      <w:r w:rsidR="003E4454">
        <w:rPr>
          <w:lang w:val="sr-Cyrl-RS"/>
        </w:rPr>
        <w:t>.</w:t>
      </w:r>
      <w:r w:rsidRPr="009E0C02">
        <w:t xml:space="preserve"> године и која је допуњавана 2011</w:t>
      </w:r>
      <w:r w:rsidR="003E4454">
        <w:rPr>
          <w:lang w:val="sr-Cyrl-RS"/>
        </w:rPr>
        <w:t>.</w:t>
      </w:r>
      <w:r w:rsidRPr="009E0C02">
        <w:t>, 2012</w:t>
      </w:r>
      <w:r w:rsidR="003E4454">
        <w:rPr>
          <w:lang w:val="sr-Cyrl-RS"/>
        </w:rPr>
        <w:t>.</w:t>
      </w:r>
      <w:r w:rsidRPr="009E0C02">
        <w:t xml:space="preserve"> и два пута у 2013</w:t>
      </w:r>
      <w:r w:rsidR="003E4454">
        <w:rPr>
          <w:lang w:val="sr-Cyrl-RS"/>
        </w:rPr>
        <w:t>.</w:t>
      </w:r>
      <w:r w:rsidRPr="009E0C02">
        <w:t xml:space="preserve"> години</w:t>
      </w:r>
      <w:r w:rsidR="001A692F">
        <w:rPr>
          <w:lang w:val="sr-Cyrl-RS"/>
        </w:rPr>
        <w:t>,</w:t>
      </w:r>
      <w:r w:rsidRPr="009E0C02">
        <w:t xml:space="preserve"> регулисана су правила за доделу </w:t>
      </w:r>
      <w:r w:rsidR="003E4454" w:rsidRPr="009E0C02">
        <w:t>помоћи,</w:t>
      </w:r>
      <w:r w:rsidRPr="009E0C02">
        <w:t xml:space="preserve"> одређене врсте помоћи, међутим нису регулисане </w:t>
      </w:r>
      <w:r w:rsidR="003E4454" w:rsidRPr="009E0C02">
        <w:t>надлежности, транспарентан</w:t>
      </w:r>
      <w:r w:rsidRPr="009E0C02">
        <w:t xml:space="preserve"> </w:t>
      </w:r>
      <w:r w:rsidR="003E4454" w:rsidRPr="009E0C02">
        <w:t>поступ</w:t>
      </w:r>
      <w:r w:rsidR="003E4454">
        <w:rPr>
          <w:lang w:val="sr-Cyrl-RS"/>
        </w:rPr>
        <w:t>а</w:t>
      </w:r>
      <w:r w:rsidR="003E4454" w:rsidRPr="009E0C02">
        <w:t>к,</w:t>
      </w:r>
      <w:r w:rsidRPr="009E0C02">
        <w:t xml:space="preserve"> услови, мерила и критеријуми давања помоћи, одговорности и санкције за резултате и сврсисходност </w:t>
      </w:r>
      <w:r w:rsidR="003E4454" w:rsidRPr="009E0C02">
        <w:t>давања држа</w:t>
      </w:r>
      <w:r w:rsidR="00E044A7">
        <w:rPr>
          <w:lang w:val="sr-Cyrl-RS"/>
        </w:rPr>
        <w:t>в</w:t>
      </w:r>
      <w:r w:rsidR="003E4454" w:rsidRPr="009E0C02">
        <w:t>них средстава.</w:t>
      </w:r>
    </w:p>
    <w:p w:rsidR="00BE386B" w:rsidRPr="009E0C02" w:rsidRDefault="00BE386B" w:rsidP="005865D5">
      <w:pPr>
        <w:ind w:left="142" w:firstLine="578"/>
        <w:jc w:val="both"/>
      </w:pPr>
      <w:r w:rsidRPr="009E0C02">
        <w:t>Према томе</w:t>
      </w:r>
      <w:r w:rsidR="001A692F">
        <w:rPr>
          <w:lang w:val="sr-Cyrl-RS"/>
        </w:rPr>
        <w:t>,</w:t>
      </w:r>
      <w:r w:rsidRPr="009E0C02">
        <w:t xml:space="preserve"> држава није законски регулисала све оно што мора бити регулисано да би се додела државне помоћи </w:t>
      </w:r>
      <w:r w:rsidR="00BF7D0E">
        <w:t>учинила транспарентно</w:t>
      </w:r>
      <w:r w:rsidR="003E4454" w:rsidRPr="009E0C02">
        <w:t>м,</w:t>
      </w:r>
      <w:r w:rsidRPr="009E0C02">
        <w:t xml:space="preserve"> </w:t>
      </w:r>
      <w:r w:rsidR="003E4454" w:rsidRPr="009E0C02">
        <w:t>д</w:t>
      </w:r>
      <w:r w:rsidR="00BF7D0E">
        <w:t>оступно</w:t>
      </w:r>
      <w:r w:rsidR="003E4454" w:rsidRPr="009E0C02">
        <w:t>м лицима</w:t>
      </w:r>
      <w:r w:rsidRPr="009E0C02">
        <w:t xml:space="preserve"> која испуњавају јасно одређене услове за добијање </w:t>
      </w:r>
      <w:r w:rsidR="003E4454" w:rsidRPr="009E0C02">
        <w:t>помоћи,</w:t>
      </w:r>
      <w:r w:rsidRPr="009E0C02">
        <w:t xml:space="preserve"> односно да би се онемогућила кор</w:t>
      </w:r>
      <w:r w:rsidR="00386ECA">
        <w:rPr>
          <w:lang w:val="sr-Cyrl-RS"/>
        </w:rPr>
        <w:t>у</w:t>
      </w:r>
      <w:r w:rsidR="00386ECA">
        <w:t>п</w:t>
      </w:r>
      <w:r w:rsidRPr="009E0C02">
        <w:t xml:space="preserve">ција у </w:t>
      </w:r>
      <w:r w:rsidR="003E4454" w:rsidRPr="009E0C02">
        <w:t>додели државне</w:t>
      </w:r>
      <w:r w:rsidRPr="009E0C02">
        <w:t xml:space="preserve"> помоћи по личном </w:t>
      </w:r>
      <w:r w:rsidR="003E4454" w:rsidRPr="009E0C02">
        <w:t>нахођењу и</w:t>
      </w:r>
      <w:r w:rsidRPr="009E0C02">
        <w:t xml:space="preserve"> успоставила заштита слободне конкуренције на </w:t>
      </w:r>
      <w:r w:rsidR="003E4454" w:rsidRPr="009E0C02">
        <w:t>тржишту,</w:t>
      </w:r>
      <w:r w:rsidRPr="009E0C02">
        <w:t xml:space="preserve"> без привилеговања оних који </w:t>
      </w:r>
      <w:r w:rsidR="003E4454" w:rsidRPr="009E0C02">
        <w:t>добијају средства</w:t>
      </w:r>
      <w:r w:rsidRPr="009E0C02">
        <w:t xml:space="preserve"> државне помоћи.</w:t>
      </w:r>
    </w:p>
    <w:p w:rsidR="00C86A67" w:rsidRPr="009E0C02" w:rsidRDefault="00C86A67" w:rsidP="009E0C02">
      <w:pPr>
        <w:pStyle w:val="ListParagraph"/>
        <w:jc w:val="both"/>
        <w:rPr>
          <w:b/>
          <w:i/>
        </w:rPr>
      </w:pPr>
    </w:p>
    <w:p w:rsidR="00386ECA" w:rsidRDefault="003E4454" w:rsidP="005865D5">
      <w:pPr>
        <w:ind w:left="142" w:hanging="142"/>
        <w:jc w:val="both"/>
      </w:pPr>
      <w:r>
        <w:rPr>
          <w:b/>
          <w:lang w:val="sr-Cyrl-RS"/>
        </w:rPr>
        <w:t>б</w:t>
      </w:r>
      <w:r>
        <w:rPr>
          <w:lang w:val="sr-Cyrl-RS"/>
        </w:rPr>
        <w:t xml:space="preserve">. </w:t>
      </w:r>
      <w:r>
        <w:rPr>
          <w:lang w:val="sr-Cyrl-RS"/>
        </w:rPr>
        <w:tab/>
      </w:r>
      <w:r w:rsidR="00BE386B" w:rsidRPr="009E0C02">
        <w:t>Контрола државне помоћи у Републици Србији успостављена је доношењем Закона о контроли државне помоћи („Сл. гласник РС „ бр.51/09).</w:t>
      </w:r>
      <w:r>
        <w:rPr>
          <w:lang w:val="sr-Cyrl-RS"/>
        </w:rPr>
        <w:t xml:space="preserve"> </w:t>
      </w:r>
      <w:r w:rsidR="00BE386B" w:rsidRPr="009E0C02">
        <w:t>Како није донет закон о додели државне помоћи</w:t>
      </w:r>
      <w:r>
        <w:rPr>
          <w:lang w:val="sr-Cyrl-RS"/>
        </w:rPr>
        <w:t>,</w:t>
      </w:r>
      <w:r w:rsidR="00BE386B" w:rsidRPr="009E0C02">
        <w:t xml:space="preserve">  овај  Закон има одредбе о томе шта је дозвољена  државна помоћ, односно да је циљ помоћи да се индивидуално помогне социјалним случајевима; </w:t>
      </w:r>
      <w:r>
        <w:rPr>
          <w:lang w:val="sr-Cyrl-RS"/>
        </w:rPr>
        <w:t xml:space="preserve"> </w:t>
      </w:r>
      <w:r w:rsidR="00BE386B" w:rsidRPr="009E0C02">
        <w:t xml:space="preserve">да се отклони штета проузрокована природним непогодама </w:t>
      </w:r>
      <w:r w:rsidR="00305EB9">
        <w:rPr>
          <w:lang w:val="sr-Cyrl-RS"/>
        </w:rPr>
        <w:t>и</w:t>
      </w:r>
      <w:r w:rsidR="00BE386B" w:rsidRPr="009E0C02">
        <w:t xml:space="preserve"> ванредним ситуацијама;  </w:t>
      </w:r>
      <w:r w:rsidR="00305EB9">
        <w:t xml:space="preserve">да се унапреди економски развој </w:t>
      </w:r>
      <w:r w:rsidR="00BE386B" w:rsidRPr="009E0C02">
        <w:t>подручја са изузетно нис</w:t>
      </w:r>
      <w:r w:rsidR="00386ECA">
        <w:rPr>
          <w:lang w:val="sr-Cyrl-RS"/>
        </w:rPr>
        <w:t>к</w:t>
      </w:r>
      <w:r w:rsidR="00BE386B" w:rsidRPr="009E0C02">
        <w:t>им животним стандардом и високим степеном незапослености</w:t>
      </w:r>
      <w:r w:rsidR="00305EB9">
        <w:t>; отклони озбиљан поремећај у привреди;</w:t>
      </w:r>
      <w:r w:rsidR="00BE386B" w:rsidRPr="009E0C02">
        <w:t xml:space="preserve"> за извођење пројеката од посебног значаја</w:t>
      </w:r>
      <w:r w:rsidR="00305EB9">
        <w:rPr>
          <w:lang w:val="sr-Cyrl-RS"/>
        </w:rPr>
        <w:t>;</w:t>
      </w:r>
      <w:r w:rsidR="00BE386B" w:rsidRPr="009E0C02">
        <w:t xml:space="preserve"> за уна</w:t>
      </w:r>
      <w:r w:rsidR="00386ECA">
        <w:t>пређење развоја привредних дела</w:t>
      </w:r>
      <w:r w:rsidR="00BE386B" w:rsidRPr="009E0C02">
        <w:t>т</w:t>
      </w:r>
      <w:r w:rsidR="00386ECA">
        <w:rPr>
          <w:lang w:val="sr-Cyrl-RS"/>
        </w:rPr>
        <w:t>н</w:t>
      </w:r>
      <w:r w:rsidR="00BE386B" w:rsidRPr="009E0C02">
        <w:t xml:space="preserve">ости или подручја </w:t>
      </w:r>
      <w:r w:rsidR="00305EB9">
        <w:rPr>
          <w:lang w:val="sr-Cyrl-RS"/>
        </w:rPr>
        <w:t>и</w:t>
      </w:r>
      <w:r w:rsidR="00BE386B" w:rsidRPr="009E0C02">
        <w:t xml:space="preserve"> за унапређење заштите </w:t>
      </w:r>
      <w:r w:rsidR="00305EB9">
        <w:rPr>
          <w:lang w:val="sr-Cyrl-RS"/>
        </w:rPr>
        <w:t>и</w:t>
      </w:r>
      <w:r w:rsidR="00BE386B" w:rsidRPr="009E0C02">
        <w:t xml:space="preserve"> очувања културног наслеђа (члан 4 и 5 Закона).</w:t>
      </w:r>
    </w:p>
    <w:p w:rsidR="00BE386B" w:rsidRPr="001A692F" w:rsidRDefault="00BE386B" w:rsidP="001A692F">
      <w:pPr>
        <w:ind w:left="142" w:firstLine="578"/>
        <w:jc w:val="both"/>
        <w:rPr>
          <w:lang w:val="sr-Cyrl-RS"/>
        </w:rPr>
      </w:pPr>
      <w:r w:rsidRPr="009E0C02">
        <w:t xml:space="preserve"> Према томе</w:t>
      </w:r>
      <w:r w:rsidR="00305EB9">
        <w:rPr>
          <w:lang w:val="sr-Cyrl-RS"/>
        </w:rPr>
        <w:t>,</w:t>
      </w:r>
      <w:r w:rsidRPr="009E0C02">
        <w:t xml:space="preserve"> интерес државе је да давањем помоћи </w:t>
      </w:r>
      <w:r w:rsidR="003E4454" w:rsidRPr="009E0C02">
        <w:t>помогне све</w:t>
      </w:r>
      <w:r w:rsidRPr="009E0C02">
        <w:t xml:space="preserve"> набројане случајеве </w:t>
      </w:r>
      <w:r w:rsidR="00305EB9">
        <w:rPr>
          <w:lang w:val="sr-Cyrl-RS"/>
        </w:rPr>
        <w:t>и</w:t>
      </w:r>
      <w:r w:rsidRPr="009E0C02">
        <w:t xml:space="preserve"> делатности </w:t>
      </w:r>
      <w:r w:rsidR="00305EB9">
        <w:rPr>
          <w:lang w:val="sr-Cyrl-RS"/>
        </w:rPr>
        <w:t>и</w:t>
      </w:r>
      <w:r w:rsidRPr="009E0C02">
        <w:t xml:space="preserve"> против тога нико не може </w:t>
      </w:r>
      <w:r w:rsidR="00386ECA">
        <w:t>бити</w:t>
      </w:r>
      <w:r w:rsidR="001A692F">
        <w:rPr>
          <w:lang w:val="sr-Cyrl-RS"/>
        </w:rPr>
        <w:t>,</w:t>
      </w:r>
      <w:r w:rsidRPr="009E0C02">
        <w:t xml:space="preserve"> напротив</w:t>
      </w:r>
      <w:r w:rsidR="00386ECA">
        <w:rPr>
          <w:lang w:val="sr-Cyrl-RS"/>
        </w:rPr>
        <w:t>,</w:t>
      </w:r>
      <w:r w:rsidRPr="009E0C02">
        <w:t xml:space="preserve"> кроз циљ помоћи јасно се види да се ради о хуманости друштва </w:t>
      </w:r>
      <w:r w:rsidR="00305EB9">
        <w:rPr>
          <w:lang w:val="sr-Cyrl-RS"/>
        </w:rPr>
        <w:t>и</w:t>
      </w:r>
      <w:r w:rsidRPr="009E0C02">
        <w:t xml:space="preserve"> жеље да се средствима</w:t>
      </w:r>
      <w:r w:rsidR="001A692F">
        <w:rPr>
          <w:lang w:val="sr-Cyrl-RS"/>
        </w:rPr>
        <w:t>,</w:t>
      </w:r>
      <w:r w:rsidRPr="009E0C02">
        <w:t xml:space="preserve"> датим у виду државне помоћи</w:t>
      </w:r>
      <w:r w:rsidR="001A692F">
        <w:rPr>
          <w:lang w:val="sr-Cyrl-RS"/>
        </w:rPr>
        <w:t>,</w:t>
      </w:r>
      <w:r w:rsidRPr="009E0C02">
        <w:t xml:space="preserve"> не помогне само корисницима него </w:t>
      </w:r>
      <w:r w:rsidR="00305EB9">
        <w:rPr>
          <w:lang w:val="sr-Cyrl-RS"/>
        </w:rPr>
        <w:t>и</w:t>
      </w:r>
      <w:r w:rsidRPr="009E0C02">
        <w:t xml:space="preserve"> да се побољша живот свих грађана.</w:t>
      </w:r>
      <w:r w:rsidR="001A692F">
        <w:rPr>
          <w:lang w:val="sr-Cyrl-RS"/>
        </w:rPr>
        <w:t xml:space="preserve"> </w:t>
      </w:r>
    </w:p>
    <w:p w:rsidR="00BE386B" w:rsidRPr="009E0C02" w:rsidRDefault="00BE386B" w:rsidP="009E0C02">
      <w:pPr>
        <w:pStyle w:val="ListParagraph"/>
        <w:ind w:left="1080"/>
        <w:jc w:val="both"/>
      </w:pPr>
    </w:p>
    <w:p w:rsidR="00D612D6" w:rsidRPr="003E4454" w:rsidRDefault="003E4454" w:rsidP="003E4454">
      <w:pPr>
        <w:jc w:val="both"/>
        <w:rPr>
          <w:b/>
          <w:i/>
        </w:rPr>
      </w:pPr>
      <w:r w:rsidRPr="003E4454">
        <w:rPr>
          <w:b/>
          <w:lang w:val="sr-Cyrl-RS"/>
        </w:rPr>
        <w:t>в</w:t>
      </w:r>
      <w:r>
        <w:rPr>
          <w:lang w:val="sr-Cyrl-RS"/>
        </w:rPr>
        <w:t xml:space="preserve">. </w:t>
      </w:r>
      <w:r w:rsidR="00CA53C3" w:rsidRPr="009E0C02">
        <w:t xml:space="preserve"> </w:t>
      </w:r>
      <w:r>
        <w:tab/>
      </w:r>
      <w:r w:rsidR="00BE386B" w:rsidRPr="009E0C02">
        <w:t xml:space="preserve">Инструменти државне помоћи </w:t>
      </w:r>
      <w:r w:rsidR="00BE386B" w:rsidRPr="003E4454">
        <w:rPr>
          <w:lang w:val="sr-Cyrl-RS"/>
        </w:rPr>
        <w:t>с</w:t>
      </w:r>
      <w:r w:rsidR="00BE386B" w:rsidRPr="009E0C02">
        <w:t xml:space="preserve">у уобичајени </w:t>
      </w:r>
      <w:r w:rsidR="00BE386B" w:rsidRPr="003E4454">
        <w:rPr>
          <w:lang w:val="sr-Cyrl-RS"/>
        </w:rPr>
        <w:t>и</w:t>
      </w:r>
      <w:r w:rsidR="00BE386B" w:rsidRPr="009E0C02">
        <w:t xml:space="preserve"> они су следећи:</w:t>
      </w:r>
    </w:p>
    <w:p w:rsidR="00D612D6" w:rsidRPr="009E0C02" w:rsidRDefault="00D612D6" w:rsidP="009E0C02">
      <w:pPr>
        <w:pStyle w:val="ListParagraph"/>
        <w:numPr>
          <w:ilvl w:val="0"/>
          <w:numId w:val="11"/>
        </w:numPr>
        <w:jc w:val="both"/>
      </w:pPr>
      <w:r w:rsidRPr="009E0C02">
        <w:t>субвенције;</w:t>
      </w:r>
    </w:p>
    <w:p w:rsidR="00D612D6" w:rsidRPr="009E0C02" w:rsidRDefault="00D612D6" w:rsidP="009E0C02">
      <w:pPr>
        <w:pStyle w:val="ListParagraph"/>
        <w:numPr>
          <w:ilvl w:val="0"/>
          <w:numId w:val="11"/>
        </w:numPr>
        <w:jc w:val="both"/>
      </w:pPr>
      <w:r w:rsidRPr="009E0C02">
        <w:t>субвенције камата;</w:t>
      </w:r>
    </w:p>
    <w:p w:rsidR="00D612D6" w:rsidRPr="009E0C02" w:rsidRDefault="00D612D6" w:rsidP="009E0C02">
      <w:pPr>
        <w:pStyle w:val="ListParagraph"/>
        <w:numPr>
          <w:ilvl w:val="0"/>
          <w:numId w:val="11"/>
        </w:numPr>
        <w:jc w:val="both"/>
      </w:pPr>
      <w:r w:rsidRPr="009E0C02">
        <w:t>одобрени кредити под повољнијим условима;</w:t>
      </w:r>
    </w:p>
    <w:p w:rsidR="00D612D6" w:rsidRPr="009E0C02" w:rsidRDefault="00D612D6" w:rsidP="009E0C02">
      <w:pPr>
        <w:pStyle w:val="ListParagraph"/>
        <w:numPr>
          <w:ilvl w:val="0"/>
          <w:numId w:val="11"/>
        </w:numPr>
        <w:jc w:val="both"/>
      </w:pPr>
      <w:r w:rsidRPr="009E0C02">
        <w:t xml:space="preserve">порески подстицаји (пореске олакшице, порески </w:t>
      </w:r>
      <w:r w:rsidR="00BE386B" w:rsidRPr="009E0C02">
        <w:t>кредити, отпис</w:t>
      </w:r>
      <w:r w:rsidRPr="009E0C02">
        <w:t xml:space="preserve"> пореза, ослобађање од плаћања пореза и др.);</w:t>
      </w:r>
    </w:p>
    <w:p w:rsidR="00D612D6" w:rsidRPr="009E0C02" w:rsidRDefault="00D612D6" w:rsidP="009E0C02">
      <w:pPr>
        <w:pStyle w:val="ListParagraph"/>
        <w:numPr>
          <w:ilvl w:val="0"/>
          <w:numId w:val="11"/>
        </w:numPr>
        <w:jc w:val="both"/>
      </w:pPr>
      <w:r w:rsidRPr="009E0C02">
        <w:t>смањење доприноса за обавезно социјално осигурање;</w:t>
      </w:r>
    </w:p>
    <w:p w:rsidR="00D612D6" w:rsidRPr="009E0C02" w:rsidRDefault="00D612D6" w:rsidP="009E0C02">
      <w:pPr>
        <w:pStyle w:val="ListParagraph"/>
        <w:numPr>
          <w:ilvl w:val="0"/>
          <w:numId w:val="11"/>
        </w:numPr>
        <w:jc w:val="both"/>
      </w:pPr>
      <w:r w:rsidRPr="009E0C02">
        <w:t>капитална улагања (улагања у ризични капитал);</w:t>
      </w:r>
    </w:p>
    <w:p w:rsidR="00D612D6" w:rsidRPr="009E0C02" w:rsidRDefault="00D612D6" w:rsidP="009E0C02">
      <w:pPr>
        <w:pStyle w:val="ListParagraph"/>
        <w:numPr>
          <w:ilvl w:val="0"/>
          <w:numId w:val="11"/>
        </w:numPr>
        <w:tabs>
          <w:tab w:val="left" w:pos="1305"/>
        </w:tabs>
        <w:jc w:val="both"/>
      </w:pPr>
      <w:r w:rsidRPr="009E0C02">
        <w:t>отпис дуга;</w:t>
      </w:r>
    </w:p>
    <w:p w:rsidR="00D612D6" w:rsidRPr="009E0C02" w:rsidRDefault="00D612D6" w:rsidP="009E0C02">
      <w:pPr>
        <w:pStyle w:val="ListParagraph"/>
        <w:numPr>
          <w:ilvl w:val="0"/>
          <w:numId w:val="11"/>
        </w:numPr>
        <w:tabs>
          <w:tab w:val="left" w:pos="1305"/>
        </w:tabs>
        <w:jc w:val="both"/>
      </w:pPr>
      <w:r w:rsidRPr="009E0C02">
        <w:t>гаранције;</w:t>
      </w:r>
    </w:p>
    <w:p w:rsidR="00D612D6" w:rsidRPr="009E0C02" w:rsidRDefault="00D612D6" w:rsidP="009E0C02">
      <w:pPr>
        <w:pStyle w:val="ListParagraph"/>
        <w:numPr>
          <w:ilvl w:val="0"/>
          <w:numId w:val="11"/>
        </w:numPr>
        <w:tabs>
          <w:tab w:val="left" w:pos="1305"/>
        </w:tabs>
        <w:jc w:val="both"/>
      </w:pPr>
      <w:r w:rsidRPr="009E0C02">
        <w:t>краткорочно осигурање извозних кредита;</w:t>
      </w:r>
    </w:p>
    <w:p w:rsidR="00E044A7" w:rsidRDefault="00D612D6" w:rsidP="00E044A7">
      <w:pPr>
        <w:pStyle w:val="ListParagraph"/>
        <w:numPr>
          <w:ilvl w:val="0"/>
          <w:numId w:val="11"/>
        </w:numPr>
        <w:tabs>
          <w:tab w:val="left" w:pos="1305"/>
        </w:tabs>
        <w:jc w:val="both"/>
      </w:pPr>
      <w:r w:rsidRPr="009E0C02">
        <w:t>продаја непокретне имовине у јавној својини по нижим ценама.</w:t>
      </w:r>
    </w:p>
    <w:p w:rsidR="00E044A7" w:rsidRDefault="00E044A7" w:rsidP="00E044A7">
      <w:pPr>
        <w:pStyle w:val="ListParagraph"/>
        <w:tabs>
          <w:tab w:val="left" w:pos="1305"/>
        </w:tabs>
        <w:jc w:val="both"/>
      </w:pPr>
    </w:p>
    <w:p w:rsidR="0001461F" w:rsidRPr="0001461F" w:rsidRDefault="00E044A7" w:rsidP="00E044A7">
      <w:pPr>
        <w:jc w:val="both"/>
        <w:rPr>
          <w:lang w:val="sr-Cyrl-RS"/>
        </w:rPr>
      </w:pPr>
      <w:r w:rsidRPr="00E044A7">
        <w:rPr>
          <w:b/>
          <w:lang w:val="sr-Cyrl-RS"/>
        </w:rPr>
        <w:t>г</w:t>
      </w:r>
      <w:r>
        <w:rPr>
          <w:lang w:val="sr-Cyrl-RS"/>
        </w:rPr>
        <w:t xml:space="preserve">.  </w:t>
      </w:r>
      <w:r w:rsidR="006754ED">
        <w:rPr>
          <w:lang w:val="sr-Cyrl-RS"/>
        </w:rPr>
        <w:tab/>
      </w:r>
      <w:r>
        <w:rPr>
          <w:lang w:val="sr-Cyrl-RS"/>
        </w:rPr>
        <w:t xml:space="preserve"> </w:t>
      </w:r>
      <w:r w:rsidR="0001461F" w:rsidRPr="0001461F">
        <w:rPr>
          <w:lang w:val="sr-Cyrl-RS"/>
        </w:rPr>
        <w:t>На основу члана 6. Закона о контроли државне помоћи и члана 43. став 1. Закона о Влади („Сл. гласник РС “бр.55/05;71/05, - исправка 101/07; 65/08; 16/11, 68/12 - Одлука УС 72/12;7/14 - Одлука УС и 44/14) дана 29.12.2009. године Влада је донела Одлуку о образовању Комисије за контролу државне помоћи („Сл.гласник РС“  112/09).</w:t>
      </w:r>
    </w:p>
    <w:p w:rsidR="0001461F" w:rsidRPr="0001461F" w:rsidRDefault="0001461F" w:rsidP="0001461F">
      <w:pPr>
        <w:ind w:firstLine="720"/>
        <w:jc w:val="both"/>
        <w:rPr>
          <w:lang w:val="sr-Cyrl-RS"/>
        </w:rPr>
      </w:pPr>
      <w:r w:rsidRPr="0001461F">
        <w:rPr>
          <w:lang w:val="sr-Cyrl-RS"/>
        </w:rPr>
        <w:lastRenderedPageBreak/>
        <w:t xml:space="preserve">Чланове Комисије бира Влада, а надлежност Комисије је да оцењује да ли је пријављена или додељена државна помоћ у складу са Законом о </w:t>
      </w:r>
      <w:r w:rsidR="00661657">
        <w:rPr>
          <w:lang w:val="sr-Cyrl-RS"/>
        </w:rPr>
        <w:t>контроли</w:t>
      </w:r>
      <w:r w:rsidRPr="0001461F">
        <w:rPr>
          <w:lang w:val="sr-Cyrl-RS"/>
        </w:rPr>
        <w:t xml:space="preserve"> државне помоћи. За тачност, потпуност, веродостојност и истинитост података на основу којих Комисија доноси одлуку о дозвољености пријављене, односно одобрене државне помоћи, одговоран је давалац државне помоћи који подноси</w:t>
      </w:r>
      <w:r w:rsidRPr="0001461F">
        <w:rPr>
          <w:lang w:val="sr-Latn-RS"/>
        </w:rPr>
        <w:t xml:space="preserve"> </w:t>
      </w:r>
      <w:r w:rsidRPr="0001461F">
        <w:rPr>
          <w:lang w:val="sr-Cyrl-RS"/>
        </w:rPr>
        <w:t>пријаву. Давалац државне помоћи има обавезу да врши надзор да ли корисник државне помоћи троши средства у предвиђеном износу и за намену за коју су додељена. Комисија има надлежност да утврди да ли је државна помоћ у складу са правилима за доделу државне помоћи, у циљу заштите слободне конкуренције на тржишту.</w:t>
      </w:r>
    </w:p>
    <w:p w:rsidR="0001461F" w:rsidRPr="0001461F" w:rsidRDefault="0001461F" w:rsidP="0001461F">
      <w:pPr>
        <w:ind w:firstLine="720"/>
        <w:jc w:val="both"/>
        <w:rPr>
          <w:lang w:val="sr-Cyrl-RS"/>
        </w:rPr>
      </w:pPr>
      <w:r w:rsidRPr="0001461F">
        <w:rPr>
          <w:lang w:val="sr-Cyrl-RS"/>
        </w:rPr>
        <w:t>Законом је предвиђена обавеза пријављивања државне помоћи Комисији од стране даваоца државне помоћи међутим, Закон не предвиђа санкције за случај да се помоћ додели док траје поступак одлучивања или да се помоћ уопште не пријави. У таквим случајевима Комисија има једину могућност да уочене незаконитости пријави Министарству финансија-буџетској инспекцији и Државној ревизорској институцији.</w:t>
      </w:r>
    </w:p>
    <w:p w:rsidR="00827E10" w:rsidRPr="00E044A7" w:rsidRDefault="0001461F" w:rsidP="00E044A7">
      <w:pPr>
        <w:ind w:firstLine="720"/>
        <w:jc w:val="both"/>
        <w:rPr>
          <w:lang w:val="sr-Cyrl-RS"/>
        </w:rPr>
      </w:pPr>
      <w:r w:rsidRPr="0001461F">
        <w:rPr>
          <w:lang w:val="sr-Cyrl-RS"/>
        </w:rPr>
        <w:t>Савет се тим поводом обратио Комисији</w:t>
      </w:r>
      <w:r w:rsidRPr="0001461F">
        <w:rPr>
          <w:lang w:val="sr-Latn-RS"/>
        </w:rPr>
        <w:t>,</w:t>
      </w:r>
      <w:r w:rsidRPr="0001461F">
        <w:rPr>
          <w:lang w:val="sr-Cyrl-RS"/>
        </w:rPr>
        <w:t xml:space="preserve"> са захтевом за информацију</w:t>
      </w:r>
      <w:r w:rsidRPr="0001461F">
        <w:rPr>
          <w:lang w:val="sr-Latn-RS"/>
        </w:rPr>
        <w:t>,</w:t>
      </w:r>
      <w:r w:rsidRPr="0001461F">
        <w:rPr>
          <w:lang w:val="sr-Cyrl-RS"/>
        </w:rPr>
        <w:t xml:space="preserve"> да ли се Комисија у периоду 2014.-2017. године и за које конкретне случајеве обраћала Буџетској инспекцији и Државној ревизорској институцији. </w:t>
      </w:r>
      <w:r w:rsidRPr="0001461F">
        <w:rPr>
          <w:lang w:val="sr-Latn-RS"/>
        </w:rPr>
        <w:t>K</w:t>
      </w:r>
      <w:r w:rsidRPr="0001461F">
        <w:rPr>
          <w:lang w:val="sr-Cyrl-RS"/>
        </w:rPr>
        <w:t>омисија је одговорила Савету дописом под бројем 401-00-00033/2018-01 од 06.03.2018. године да се у наведеном периоду није обраћала поменутим институцијама, што намеће закључак да неправилности у пријављивању, односно додели државне помоћи од стране давалаца државне помоћи није било.</w:t>
      </w:r>
      <w:r w:rsidR="00000DE0">
        <w:tab/>
      </w:r>
      <w:r w:rsidR="009E0C02" w:rsidRPr="009E0C02">
        <w:t xml:space="preserve">Председник Комисије је представник Министарства за финансије, које врши стручне, административне </w:t>
      </w:r>
      <w:r w:rsidR="00000DE0">
        <w:rPr>
          <w:lang w:val="sr-Cyrl-RS"/>
        </w:rPr>
        <w:t>и</w:t>
      </w:r>
      <w:r w:rsidR="009E0C02" w:rsidRPr="009E0C02">
        <w:t xml:space="preserve"> техничке послове за Комисију, заменик председника је представник Комисије за заштиту конкуренције.</w:t>
      </w:r>
      <w:r w:rsidR="00E044A7">
        <w:rPr>
          <w:lang w:val="sr-Cyrl-RS"/>
        </w:rPr>
        <w:t xml:space="preserve"> Остали чланови Комисије </w:t>
      </w:r>
      <w:r w:rsidR="00D8463C">
        <w:rPr>
          <w:lang w:val="sr-Cyrl-RS"/>
        </w:rPr>
        <w:t>су представници Министарства инфраструктуре, Министарства привреде и М</w:t>
      </w:r>
      <w:r w:rsidR="00E044A7">
        <w:rPr>
          <w:lang w:val="sr-Cyrl-RS"/>
        </w:rPr>
        <w:t>инистарства заштите жвотне средине</w:t>
      </w:r>
      <w:r w:rsidR="00D8463C">
        <w:rPr>
          <w:lang w:val="sr-Cyrl-RS"/>
        </w:rPr>
        <w:t>.</w:t>
      </w:r>
      <w:r w:rsidR="009E0C02" w:rsidRPr="009E0C02">
        <w:t xml:space="preserve"> Састав комисије одговара сврси конт</w:t>
      </w:r>
      <w:r w:rsidR="00012D07">
        <w:rPr>
          <w:lang w:val="sr-Cyrl-RS"/>
        </w:rPr>
        <w:t>р</w:t>
      </w:r>
      <w:r w:rsidR="009E0C02" w:rsidRPr="009E0C02">
        <w:t xml:space="preserve">оле давања државне помоћи </w:t>
      </w:r>
      <w:r w:rsidR="00000DE0">
        <w:rPr>
          <w:lang w:val="sr-Cyrl-RS"/>
        </w:rPr>
        <w:t>и</w:t>
      </w:r>
      <w:r w:rsidR="009E0C02" w:rsidRPr="009E0C02">
        <w:t xml:space="preserve"> овако формирана Комисија представља орг</w:t>
      </w:r>
      <w:r w:rsidR="00000DE0">
        <w:rPr>
          <w:lang w:val="sr-Cyrl-RS"/>
        </w:rPr>
        <w:t>а</w:t>
      </w:r>
      <w:r w:rsidR="009E0C02" w:rsidRPr="009E0C02">
        <w:t>н који је способан да изврши претходну контролу о дозвољености пријављене државне помоћи од стране даваоца помоћи, да изврши накнадну к</w:t>
      </w:r>
      <w:r w:rsidR="00000DE0">
        <w:t>онтролу додељене државне помоћи,</w:t>
      </w:r>
      <w:r w:rsidR="009E0C02" w:rsidRPr="009E0C02">
        <w:t xml:space="preserve"> да доноси реш</w:t>
      </w:r>
      <w:r w:rsidR="00012D07">
        <w:rPr>
          <w:lang w:val="sr-Cyrl-RS"/>
        </w:rPr>
        <w:t>е</w:t>
      </w:r>
      <w:r w:rsidR="009E0C02" w:rsidRPr="009E0C02">
        <w:t xml:space="preserve">ња </w:t>
      </w:r>
      <w:r w:rsidR="009E0C02" w:rsidRPr="009E0C02">
        <w:rPr>
          <w:lang w:val="sr-Cyrl-RS"/>
        </w:rPr>
        <w:t>и</w:t>
      </w:r>
      <w:r w:rsidR="009E0C02" w:rsidRPr="009E0C02">
        <w:t xml:space="preserve"> закључке о пре</w:t>
      </w:r>
      <w:r w:rsidR="001A692F">
        <w:rPr>
          <w:lang w:val="sr-Cyrl-RS"/>
        </w:rPr>
        <w:t>т</w:t>
      </w:r>
      <w:r w:rsidR="009E0C02" w:rsidRPr="009E0C02">
        <w:t xml:space="preserve">ходној </w:t>
      </w:r>
      <w:r w:rsidR="009E0C02" w:rsidRPr="009E0C02">
        <w:rPr>
          <w:lang w:val="sr-Cyrl-RS"/>
        </w:rPr>
        <w:t>и</w:t>
      </w:r>
      <w:r w:rsidR="009E0C02" w:rsidRPr="009E0C02">
        <w:t xml:space="preserve"> накнадној конт</w:t>
      </w:r>
      <w:r w:rsidR="00012D07">
        <w:rPr>
          <w:lang w:val="sr-Cyrl-RS"/>
        </w:rPr>
        <w:t>р</w:t>
      </w:r>
      <w:r w:rsidR="009E0C02" w:rsidRPr="009E0C02">
        <w:t>ол</w:t>
      </w:r>
      <w:r w:rsidR="00000DE0">
        <w:rPr>
          <w:lang w:val="sr-Cyrl-RS"/>
        </w:rPr>
        <w:t>и</w:t>
      </w:r>
      <w:r w:rsidR="009E0C02" w:rsidRPr="009E0C02">
        <w:t xml:space="preserve"> </w:t>
      </w:r>
      <w:r w:rsidR="009E0C02" w:rsidRPr="009E0C02">
        <w:rPr>
          <w:lang w:val="sr-Cyrl-RS"/>
        </w:rPr>
        <w:t>и</w:t>
      </w:r>
      <w:r w:rsidR="009E0C02" w:rsidRPr="009E0C02">
        <w:t xml:space="preserve"> да годишње подноси Влади извештај о додељеној помоћи, (чан 9 </w:t>
      </w:r>
      <w:r w:rsidR="009E0C02" w:rsidRPr="009E0C02">
        <w:rPr>
          <w:lang w:val="sr-Cyrl-RS"/>
        </w:rPr>
        <w:t>и</w:t>
      </w:r>
      <w:r w:rsidR="009E0C02" w:rsidRPr="009E0C02">
        <w:t xml:space="preserve"> 10 Закона).</w:t>
      </w:r>
    </w:p>
    <w:p w:rsidR="00000DE0" w:rsidRDefault="009E0C02" w:rsidP="001A692F">
      <w:pPr>
        <w:ind w:firstLine="720"/>
        <w:jc w:val="both"/>
      </w:pPr>
      <w:r w:rsidRPr="009E0C02">
        <w:rPr>
          <w:lang w:val="sr-Cyrl-RS"/>
        </w:rPr>
        <w:t xml:space="preserve"> </w:t>
      </w:r>
      <w:r w:rsidRPr="009E0C02">
        <w:t>Контролу државне помоћи не врши само Комисија</w:t>
      </w:r>
      <w:r w:rsidR="00827E10">
        <w:rPr>
          <w:lang w:val="sr-Cyrl-RS"/>
        </w:rPr>
        <w:t>,</w:t>
      </w:r>
      <w:r w:rsidRPr="009E0C02">
        <w:t xml:space="preserve"> </w:t>
      </w:r>
      <w:r w:rsidR="00827E10">
        <w:rPr>
          <w:lang w:val="sr-Cyrl-RS"/>
        </w:rPr>
        <w:t>у делу наведених надлежности, већ</w:t>
      </w:r>
      <w:r w:rsidRPr="009E0C02">
        <w:t xml:space="preserve"> </w:t>
      </w:r>
      <w:r w:rsidRPr="009E0C02">
        <w:rPr>
          <w:lang w:val="sr-Cyrl-RS"/>
        </w:rPr>
        <w:t>и</w:t>
      </w:r>
      <w:r w:rsidRPr="009E0C02">
        <w:t xml:space="preserve"> </w:t>
      </w:r>
      <w:r w:rsidR="00000DE0">
        <w:rPr>
          <w:lang w:val="sr-Cyrl-RS"/>
        </w:rPr>
        <w:t>Државна ревизорска институција (</w:t>
      </w:r>
      <w:r w:rsidRPr="009E0C02">
        <w:t>ДРИ</w:t>
      </w:r>
      <w:r w:rsidR="00000DE0">
        <w:rPr>
          <w:lang w:val="sr-Cyrl-RS"/>
        </w:rPr>
        <w:t>)</w:t>
      </w:r>
      <w:r w:rsidRPr="009E0C02">
        <w:t>, као државна инситуција надлежна за реви</w:t>
      </w:r>
      <w:r w:rsidR="00827E10">
        <w:t>зију трошења државних средстава,</w:t>
      </w:r>
      <w:r w:rsidRPr="009E0C02">
        <w:t xml:space="preserve"> </w:t>
      </w:r>
      <w:r w:rsidR="00827E10">
        <w:rPr>
          <w:lang w:val="sr-Cyrl-RS"/>
        </w:rPr>
        <w:t xml:space="preserve">даваоци државне помоћи, као и </w:t>
      </w:r>
      <w:r w:rsidRPr="009E0C02">
        <w:t>органи Р</w:t>
      </w:r>
      <w:r w:rsidR="00000DE0">
        <w:t>епублике надлежни за послове буџ</w:t>
      </w:r>
      <w:r w:rsidRPr="009E0C02">
        <w:t>е</w:t>
      </w:r>
      <w:r w:rsidR="00827E10">
        <w:t>тске инспекије</w:t>
      </w:r>
      <w:r w:rsidRPr="009E0C02">
        <w:t xml:space="preserve"> </w:t>
      </w:r>
      <w:r w:rsidRPr="009E0C02">
        <w:rPr>
          <w:lang w:val="sr-Cyrl-RS"/>
        </w:rPr>
        <w:t>и</w:t>
      </w:r>
      <w:r w:rsidRPr="009E0C02">
        <w:t xml:space="preserve"> службе аутономне покрајине</w:t>
      </w:r>
      <w:r w:rsidR="00000DE0">
        <w:rPr>
          <w:lang w:val="sr-Cyrl-RS"/>
        </w:rPr>
        <w:t>,</w:t>
      </w:r>
      <w:r w:rsidRPr="009E0C02">
        <w:t xml:space="preserve"> односно јединице локалне самоуправе надлежне за послове буџетске инспекције (члан 19 Закона).</w:t>
      </w:r>
    </w:p>
    <w:p w:rsidR="00000DE0" w:rsidRPr="00012D07" w:rsidRDefault="00BE386B" w:rsidP="001A692F">
      <w:pPr>
        <w:ind w:firstLine="720"/>
        <w:jc w:val="both"/>
        <w:rPr>
          <w:lang w:val="sr-Cyrl-RS"/>
        </w:rPr>
      </w:pPr>
      <w:r w:rsidRPr="009E0C02">
        <w:t xml:space="preserve">Савет ни од </w:t>
      </w:r>
      <w:r w:rsidR="009E0C02" w:rsidRPr="009E0C02">
        <w:t>једне горе</w:t>
      </w:r>
      <w:r w:rsidRPr="009E0C02">
        <w:t xml:space="preserve"> наведене државне институци</w:t>
      </w:r>
      <w:r w:rsidR="00000DE0">
        <w:t>је</w:t>
      </w:r>
      <w:r w:rsidR="00012D07">
        <w:t xml:space="preserve"> није добио</w:t>
      </w:r>
      <w:r w:rsidR="00000DE0">
        <w:t xml:space="preserve"> изв</w:t>
      </w:r>
      <w:r w:rsidR="00012D07">
        <w:rPr>
          <w:lang w:val="sr-Cyrl-RS"/>
        </w:rPr>
        <w:t>е</w:t>
      </w:r>
      <w:r w:rsidR="00012D07">
        <w:t>ш</w:t>
      </w:r>
      <w:r w:rsidR="00000DE0">
        <w:t>тај</w:t>
      </w:r>
      <w:r w:rsidR="001E73E5">
        <w:t>,</w:t>
      </w:r>
      <w:r w:rsidR="00000DE0">
        <w:t xml:space="preserve"> нити је </w:t>
      </w:r>
      <w:r w:rsidRPr="009E0C02">
        <w:t>н</w:t>
      </w:r>
      <w:r w:rsidR="00012D07">
        <w:t>а сајту тих органа видео</w:t>
      </w:r>
      <w:r w:rsidRPr="009E0C02">
        <w:t xml:space="preserve"> </w:t>
      </w:r>
      <w:r w:rsidR="009E0C02" w:rsidRPr="009E0C02">
        <w:t>извештаје да</w:t>
      </w:r>
      <w:r w:rsidRPr="009E0C02">
        <w:t xml:space="preserve"> су </w:t>
      </w:r>
      <w:r w:rsidR="009E0C02" w:rsidRPr="009E0C02">
        <w:t>рађене конт</w:t>
      </w:r>
      <w:r w:rsidR="00012D07">
        <w:rPr>
          <w:lang w:val="sr-Cyrl-RS"/>
        </w:rPr>
        <w:t>р</w:t>
      </w:r>
      <w:r w:rsidR="009E0C02" w:rsidRPr="009E0C02">
        <w:t>оле</w:t>
      </w:r>
      <w:r w:rsidRPr="009E0C02">
        <w:t xml:space="preserve"> трошења државне </w:t>
      </w:r>
      <w:r w:rsidR="009E0C02" w:rsidRPr="009E0C02">
        <w:t>помоћи било</w:t>
      </w:r>
      <w:r w:rsidRPr="009E0C02">
        <w:t xml:space="preserve"> које године</w:t>
      </w:r>
      <w:r w:rsidR="00000DE0">
        <w:rPr>
          <w:lang w:val="sr-Cyrl-RS"/>
        </w:rPr>
        <w:t>,</w:t>
      </w:r>
      <w:r w:rsidRPr="009E0C02">
        <w:t xml:space="preserve"> из чега Савет закључује да те </w:t>
      </w:r>
      <w:r w:rsidR="00A520D3">
        <w:t>контроле</w:t>
      </w:r>
      <w:r w:rsidRPr="009E0C02">
        <w:t xml:space="preserve"> нису </w:t>
      </w:r>
      <w:r w:rsidR="00012D07">
        <w:t>рађене, а</w:t>
      </w:r>
      <w:r w:rsidR="00012D07">
        <w:rPr>
          <w:lang w:val="sr-Cyrl-RS"/>
        </w:rPr>
        <w:t xml:space="preserve"> ДРИ је то званичним дописом и потврдила Савету.</w:t>
      </w:r>
    </w:p>
    <w:p w:rsidR="00000DE0" w:rsidRDefault="00BE386B" w:rsidP="00000DE0">
      <w:pPr>
        <w:ind w:firstLine="720"/>
        <w:jc w:val="both"/>
      </w:pPr>
      <w:r w:rsidRPr="009E0C02">
        <w:t>Према томе</w:t>
      </w:r>
      <w:r w:rsidR="00000DE0">
        <w:rPr>
          <w:lang w:val="sr-Cyrl-RS"/>
        </w:rPr>
        <w:t>,</w:t>
      </w:r>
      <w:r w:rsidRPr="009E0C02">
        <w:t xml:space="preserve"> када се имају у виду одредбе Закона о конт</w:t>
      </w:r>
      <w:r w:rsidR="00012D07">
        <w:rPr>
          <w:lang w:val="sr-Cyrl-RS"/>
        </w:rPr>
        <w:t>р</w:t>
      </w:r>
      <w:r w:rsidRPr="009E0C02">
        <w:t xml:space="preserve">оли државне </w:t>
      </w:r>
      <w:r w:rsidR="009E0C02" w:rsidRPr="009E0C02">
        <w:t>помоћи,</w:t>
      </w:r>
      <w:r w:rsidRPr="009E0C02">
        <w:t xml:space="preserve"> које морају да се примењују од стране даваоца помоћи </w:t>
      </w:r>
      <w:r w:rsidR="009E0C02" w:rsidRPr="009E0C02">
        <w:rPr>
          <w:lang w:val="sr-Cyrl-RS"/>
        </w:rPr>
        <w:t>и</w:t>
      </w:r>
      <w:r w:rsidRPr="009E0C02">
        <w:t xml:space="preserve"> Комисије</w:t>
      </w:r>
      <w:r w:rsidR="00000DE0">
        <w:rPr>
          <w:lang w:val="sr-Cyrl-RS"/>
        </w:rPr>
        <w:t>,</w:t>
      </w:r>
      <w:r w:rsidRPr="009E0C02">
        <w:t xml:space="preserve"> Владе </w:t>
      </w:r>
      <w:r w:rsidR="009E0C02" w:rsidRPr="009E0C02">
        <w:rPr>
          <w:lang w:val="sr-Cyrl-RS"/>
        </w:rPr>
        <w:t>и</w:t>
      </w:r>
      <w:r w:rsidRPr="009E0C02">
        <w:t xml:space="preserve"> наведених државних </w:t>
      </w:r>
      <w:r w:rsidR="009E0C02" w:rsidRPr="009E0C02">
        <w:t>институција, јасно</w:t>
      </w:r>
      <w:r w:rsidRPr="009E0C02">
        <w:t xml:space="preserve"> је да Комисија има све податке које је Савет тражио да би извршио унакрсно утврђивања да ли су сва дата средства била под </w:t>
      </w:r>
      <w:r w:rsidR="00A520D3">
        <w:t>контролом</w:t>
      </w:r>
      <w:r w:rsidRPr="009E0C02">
        <w:t xml:space="preserve"> Комисије</w:t>
      </w:r>
      <w:r w:rsidR="00000DE0">
        <w:rPr>
          <w:lang w:val="sr-Cyrl-RS"/>
        </w:rPr>
        <w:t>,</w:t>
      </w:r>
      <w:r w:rsidRPr="009E0C02">
        <w:t xml:space="preserve"> где </w:t>
      </w:r>
      <w:r w:rsidR="009E0C02" w:rsidRPr="009E0C02">
        <w:rPr>
          <w:lang w:val="sr-Cyrl-RS"/>
        </w:rPr>
        <w:t>и</w:t>
      </w:r>
      <w:r w:rsidRPr="009E0C02">
        <w:t xml:space="preserve"> коме су отишла средства државне помоћи </w:t>
      </w:r>
      <w:r w:rsidR="009E0C02" w:rsidRPr="009E0C02">
        <w:rPr>
          <w:lang w:val="sr-Cyrl-RS"/>
        </w:rPr>
        <w:t>и</w:t>
      </w:r>
      <w:r w:rsidRPr="009E0C02">
        <w:t xml:space="preserve"> да ли су остварени резултати због којих се давала државна помоћ. </w:t>
      </w:r>
    </w:p>
    <w:p w:rsidR="00000DE0" w:rsidRDefault="00BE386B" w:rsidP="00000DE0">
      <w:pPr>
        <w:ind w:firstLine="720"/>
        <w:jc w:val="both"/>
      </w:pPr>
      <w:r w:rsidRPr="009E0C02">
        <w:t xml:space="preserve">Без јасних прописа о условима давања </w:t>
      </w:r>
      <w:r w:rsidR="009E0C02" w:rsidRPr="009E0C02">
        <w:t xml:space="preserve">помоћи у </w:t>
      </w:r>
      <w:r w:rsidR="00000DE0">
        <w:rPr>
          <w:lang w:val="sr-Cyrl-RS"/>
        </w:rPr>
        <w:t>З</w:t>
      </w:r>
      <w:r w:rsidR="009E0C02" w:rsidRPr="009E0C02">
        <w:t>акону,</w:t>
      </w:r>
      <w:r w:rsidRPr="009E0C02">
        <w:t xml:space="preserve"> давање помоћи се своди на одлуке веома малог круга лица, која без икакве контроле могу самостално да одлучују и </w:t>
      </w:r>
      <w:r w:rsidRPr="009E0C02">
        <w:lastRenderedPageBreak/>
        <w:t>располажу средствима велике вредности, што може да буде основ за невероватно велику системску корупцију.</w:t>
      </w:r>
    </w:p>
    <w:p w:rsidR="00C86A67" w:rsidRPr="009E0C02" w:rsidRDefault="00BE386B" w:rsidP="00000DE0">
      <w:pPr>
        <w:ind w:firstLine="720"/>
        <w:jc w:val="both"/>
      </w:pPr>
      <w:r w:rsidRPr="009E0C02">
        <w:t xml:space="preserve">Савет </w:t>
      </w:r>
      <w:r w:rsidR="009E0C02" w:rsidRPr="009E0C02">
        <w:t>сматра да</w:t>
      </w:r>
      <w:r w:rsidRPr="009E0C02">
        <w:t xml:space="preserve"> увек када државни органи </w:t>
      </w:r>
      <w:r w:rsidR="009E0C02" w:rsidRPr="009E0C02">
        <w:t>онемогућавају приступ</w:t>
      </w:r>
      <w:r w:rsidRPr="009E0C02">
        <w:t xml:space="preserve"> документцији која се односи на </w:t>
      </w:r>
      <w:r w:rsidR="009E0C02" w:rsidRPr="009E0C02">
        <w:t>располагање јавним</w:t>
      </w:r>
      <w:r w:rsidRPr="009E0C02">
        <w:t xml:space="preserve"> </w:t>
      </w:r>
      <w:r w:rsidR="009E0C02" w:rsidRPr="009E0C02">
        <w:t>средствима,</w:t>
      </w:r>
      <w:r w:rsidRPr="009E0C02">
        <w:t xml:space="preserve"> то значи да се нешто </w:t>
      </w:r>
      <w:r w:rsidR="009E0C02" w:rsidRPr="009E0C02">
        <w:t>крије.</w:t>
      </w:r>
      <w:r w:rsidRPr="009E0C02">
        <w:t xml:space="preserve"> Савет не улази у то  ко  крије </w:t>
      </w:r>
      <w:r w:rsidR="009E0C02" w:rsidRPr="009E0C02">
        <w:rPr>
          <w:lang w:val="sr-Cyrl-RS"/>
        </w:rPr>
        <w:t>и</w:t>
      </w:r>
      <w:r w:rsidRPr="009E0C02">
        <w:t xml:space="preserve"> зашто се крије:  да ли се крије  нерад или незаконит рад државних органа</w:t>
      </w:r>
      <w:r w:rsidR="00000DE0">
        <w:rPr>
          <w:lang w:val="sr-Cyrl-RS"/>
        </w:rPr>
        <w:t>,</w:t>
      </w:r>
      <w:r w:rsidRPr="009E0C02">
        <w:t xml:space="preserve"> </w:t>
      </w:r>
      <w:r w:rsidR="00000DE0">
        <w:rPr>
          <w:lang w:val="sr-Cyrl-RS"/>
        </w:rPr>
        <w:t xml:space="preserve">да ли се </w:t>
      </w:r>
      <w:r w:rsidRPr="009E0C02">
        <w:t>крије нечија корупција или се ради о стварном или потенцијалном јавном расходу државе којим је корисник државне помоћ</w:t>
      </w:r>
      <w:r w:rsidR="00000DE0">
        <w:rPr>
          <w:lang w:val="sr-Cyrl-RS"/>
        </w:rPr>
        <w:t>и</w:t>
      </w:r>
      <w:r w:rsidRPr="009E0C02">
        <w:t xml:space="preserve"> стекао н</w:t>
      </w:r>
      <w:r w:rsidR="00000DE0">
        <w:rPr>
          <w:lang w:val="sr-Cyrl-RS"/>
        </w:rPr>
        <w:t>е</w:t>
      </w:r>
      <w:r w:rsidRPr="009E0C02">
        <w:t>основане привилегије које су довеле до нарушавања конкуренције на тржишту</w:t>
      </w:r>
      <w:r w:rsidR="001E73E5">
        <w:t>,</w:t>
      </w:r>
      <w:r w:rsidRPr="009E0C02">
        <w:t xml:space="preserve"> супротно закљученим међународним уговорима</w:t>
      </w:r>
      <w:r w:rsidR="00012D07">
        <w:rPr>
          <w:lang w:val="sr-Cyrl-RS"/>
        </w:rPr>
        <w:t>,</w:t>
      </w:r>
      <w:r w:rsidRPr="009E0C02">
        <w:t xml:space="preserve"> или је то омогућавање неоснованог богаћења  људи блиских власти, али сматра да јавност треба да зна коју корист имају грађани што су за државну помоћ издвојена толика средства</w:t>
      </w:r>
      <w:r w:rsidR="00000DE0">
        <w:rPr>
          <w:lang w:val="sr-Cyrl-RS"/>
        </w:rPr>
        <w:t>,</w:t>
      </w:r>
      <w:r w:rsidR="00000DE0">
        <w:t xml:space="preserve"> ово тим пре што</w:t>
      </w:r>
      <w:r w:rsidRPr="009E0C02">
        <w:t xml:space="preserve"> Законом о бу</w:t>
      </w:r>
      <w:r w:rsidR="009E0C02" w:rsidRPr="009E0C02">
        <w:rPr>
          <w:lang w:val="sr-Cyrl-RS"/>
        </w:rPr>
        <w:t>џ</w:t>
      </w:r>
      <w:r w:rsidRPr="009E0C02">
        <w:t xml:space="preserve">ету </w:t>
      </w:r>
      <w:r w:rsidR="00000DE0">
        <w:rPr>
          <w:lang w:val="sr-Cyrl-RS"/>
        </w:rPr>
        <w:t xml:space="preserve"> </w:t>
      </w:r>
      <w:r w:rsidRPr="009E0C02">
        <w:t xml:space="preserve">државна помоћ није регулисана тако да се види која средства су предвиђена за државну помоћ као </w:t>
      </w:r>
      <w:r w:rsidR="009E0C02" w:rsidRPr="009E0C02">
        <w:rPr>
          <w:lang w:val="sr-Cyrl-RS"/>
        </w:rPr>
        <w:t>и</w:t>
      </w:r>
      <w:r w:rsidRPr="009E0C02">
        <w:t xml:space="preserve"> сврха те помоћи</w:t>
      </w:r>
      <w:r w:rsidR="00000DE0">
        <w:rPr>
          <w:lang w:val="sr-Cyrl-RS"/>
        </w:rPr>
        <w:t>,</w:t>
      </w:r>
      <w:r w:rsidRPr="009E0C02">
        <w:t xml:space="preserve"> што оставља простор да се средства р</w:t>
      </w:r>
      <w:r w:rsidR="009E0C02" w:rsidRPr="009E0C02">
        <w:t>асипају без икакве конт</w:t>
      </w:r>
      <w:r w:rsidR="001E73E5">
        <w:rPr>
          <w:lang w:val="sr-Cyrl-RS"/>
        </w:rPr>
        <w:t>р</w:t>
      </w:r>
      <w:r w:rsidR="009E0C02" w:rsidRPr="009E0C02">
        <w:t>оле</w:t>
      </w:r>
      <w:r w:rsidRPr="009E0C02">
        <w:t>, одгов</w:t>
      </w:r>
      <w:r w:rsidR="00012D07">
        <w:rPr>
          <w:lang w:val="sr-Cyrl-RS"/>
        </w:rPr>
        <w:t>о</w:t>
      </w:r>
      <w:r w:rsidRPr="009E0C02">
        <w:t xml:space="preserve">рности </w:t>
      </w:r>
      <w:r w:rsidR="009E0C02" w:rsidRPr="009E0C02">
        <w:rPr>
          <w:lang w:val="sr-Cyrl-RS"/>
        </w:rPr>
        <w:t>и</w:t>
      </w:r>
      <w:r w:rsidRPr="009E0C02">
        <w:t xml:space="preserve"> санкција.</w:t>
      </w:r>
    </w:p>
    <w:p w:rsidR="00133718" w:rsidRDefault="00133718" w:rsidP="009E0C02">
      <w:pPr>
        <w:jc w:val="both"/>
        <w:rPr>
          <w:b/>
        </w:rPr>
      </w:pPr>
    </w:p>
    <w:p w:rsidR="00133718" w:rsidRDefault="00133718" w:rsidP="009E0C02">
      <w:pPr>
        <w:jc w:val="both"/>
        <w:rPr>
          <w:b/>
        </w:rPr>
      </w:pPr>
    </w:p>
    <w:p w:rsidR="00133718" w:rsidRPr="009E0C02" w:rsidRDefault="00133718" w:rsidP="009E0C02">
      <w:pPr>
        <w:jc w:val="both"/>
        <w:rPr>
          <w:b/>
        </w:rPr>
      </w:pPr>
    </w:p>
    <w:p w:rsidR="000E05AE" w:rsidRPr="009E0C02" w:rsidRDefault="00F33617" w:rsidP="009E0C02">
      <w:pPr>
        <w:pStyle w:val="Heading1"/>
        <w:numPr>
          <w:ilvl w:val="0"/>
          <w:numId w:val="12"/>
        </w:numPr>
        <w:rPr>
          <w:b/>
        </w:rPr>
      </w:pPr>
      <w:r w:rsidRPr="009E0C02">
        <w:rPr>
          <w:b/>
        </w:rPr>
        <w:t xml:space="preserve"> </w:t>
      </w:r>
      <w:bookmarkStart w:id="3" w:name="_Toc516653548"/>
      <w:r w:rsidR="00000DE0">
        <w:rPr>
          <w:b/>
          <w:lang w:val="sr-Cyrl-RS"/>
        </w:rPr>
        <w:t>УТВРЂЕНЕ ЧИЊЕНИЦЕ НА ОСНОВУ ДОКУМЕНТАЦИЈЕ КОЈУ ЈЕ САВЕТ ДОБИО ИЛИ ПРЕУЗЕО СА САЈТОВА НАДЛЕЖНИХ ИНСТИТУЦИЈА</w:t>
      </w:r>
      <w:bookmarkEnd w:id="3"/>
    </w:p>
    <w:p w:rsidR="000E05AE" w:rsidRPr="009E0C02" w:rsidRDefault="000E05AE" w:rsidP="009E0C02">
      <w:pPr>
        <w:jc w:val="both"/>
      </w:pPr>
    </w:p>
    <w:p w:rsidR="00271E16" w:rsidRPr="009E0C02" w:rsidRDefault="00C12C1D" w:rsidP="009E0C02">
      <w:pPr>
        <w:ind w:firstLine="720"/>
        <w:jc w:val="both"/>
      </w:pPr>
      <w:r w:rsidRPr="009E0C02">
        <w:t xml:space="preserve">Да ли се </w:t>
      </w:r>
      <w:r w:rsidR="00113946" w:rsidRPr="009E0C02">
        <w:t>средства државне</w:t>
      </w:r>
      <w:r w:rsidRPr="009E0C02">
        <w:t xml:space="preserve"> помоћ</w:t>
      </w:r>
      <w:r w:rsidR="00113946" w:rsidRPr="009E0C02">
        <w:t xml:space="preserve">и </w:t>
      </w:r>
      <w:r w:rsidR="005248CF" w:rsidRPr="009E0C02">
        <w:t xml:space="preserve">пријављују и </w:t>
      </w:r>
      <w:r w:rsidR="00113946" w:rsidRPr="009E0C02">
        <w:t>троше</w:t>
      </w:r>
      <w:r w:rsidR="005248CF" w:rsidRPr="009E0C02">
        <w:t xml:space="preserve"> сврсисходно</w:t>
      </w:r>
      <w:r w:rsidRPr="009E0C02">
        <w:t xml:space="preserve"> и ко врши надзор у њиховом трошењу</w:t>
      </w:r>
      <w:r w:rsidR="00113946" w:rsidRPr="009E0C02">
        <w:t>,</w:t>
      </w:r>
      <w:r w:rsidRPr="009E0C02">
        <w:t xml:space="preserve"> Савет је у свом Извештају </w:t>
      </w:r>
      <w:r w:rsidR="00ED3008" w:rsidRPr="009E0C02">
        <w:t>обрадио на примеру</w:t>
      </w:r>
      <w:r w:rsidR="00116C1A" w:rsidRPr="009E0C02">
        <w:t xml:space="preserve"> државне помоћи додељене </w:t>
      </w:r>
      <w:r w:rsidR="0020304A" w:rsidRPr="009E0C02">
        <w:t>преко: Министарства</w:t>
      </w:r>
      <w:r w:rsidR="005248CF" w:rsidRPr="009E0C02">
        <w:t xml:space="preserve"> финансија, </w:t>
      </w:r>
      <w:r w:rsidRPr="009E0C02">
        <w:t>М</w:t>
      </w:r>
      <w:r w:rsidR="00113946" w:rsidRPr="009E0C02">
        <w:t>инистарства при</w:t>
      </w:r>
      <w:r w:rsidR="00CE0D33" w:rsidRPr="009E0C02">
        <w:t>вреде, Фонда з</w:t>
      </w:r>
      <w:r w:rsidR="00AF34B4" w:rsidRPr="009E0C02">
        <w:t xml:space="preserve">а </w:t>
      </w:r>
      <w:r w:rsidR="009E0C02" w:rsidRPr="009E0C02">
        <w:t xml:space="preserve">развој, </w:t>
      </w:r>
      <w:r w:rsidR="0020304A" w:rsidRPr="009E0C02">
        <w:t>Министарства</w:t>
      </w:r>
      <w:r w:rsidR="00ED3008" w:rsidRPr="009E0C02">
        <w:t xml:space="preserve"> културе, Министарства за заштиту животне среди</w:t>
      </w:r>
      <w:r w:rsidR="009D572A" w:rsidRPr="009E0C02">
        <w:t>не</w:t>
      </w:r>
      <w:r w:rsidR="00ED3008" w:rsidRPr="009E0C02">
        <w:t>, Министарства</w:t>
      </w:r>
      <w:r w:rsidR="00FD19EE" w:rsidRPr="009E0C02">
        <w:t xml:space="preserve"> рударства и</w:t>
      </w:r>
      <w:r w:rsidR="00ED3008" w:rsidRPr="009E0C02">
        <w:t xml:space="preserve"> енергетике, Националне службе за запошљавање. </w:t>
      </w:r>
    </w:p>
    <w:p w:rsidR="00271E16" w:rsidRPr="009E0C02" w:rsidRDefault="00113946" w:rsidP="009E0C02">
      <w:pPr>
        <w:ind w:firstLine="720"/>
        <w:jc w:val="both"/>
      </w:pPr>
      <w:r w:rsidRPr="009E0C02">
        <w:t xml:space="preserve"> Тим поводом Савет је од наведених институција тражио податке о додељеној државној помоћи по инст</w:t>
      </w:r>
      <w:r w:rsidR="005248CF" w:rsidRPr="009E0C02">
        <w:t xml:space="preserve">рументима </w:t>
      </w:r>
      <w:r w:rsidR="0020304A" w:rsidRPr="009E0C02">
        <w:t>доделе, по</w:t>
      </w:r>
      <w:r w:rsidR="00ED3008" w:rsidRPr="009E0C02">
        <w:t xml:space="preserve"> називу субјеката</w:t>
      </w:r>
      <w:r w:rsidR="000D271B" w:rsidRPr="009E0C02">
        <w:t xml:space="preserve"> којима је додељена државна помоћ</w:t>
      </w:r>
      <w:r w:rsidR="00012D07">
        <w:rPr>
          <w:lang w:val="sr-Cyrl-RS"/>
        </w:rPr>
        <w:t xml:space="preserve"> </w:t>
      </w:r>
      <w:r w:rsidRPr="009E0C02">
        <w:t xml:space="preserve">за период </w:t>
      </w:r>
      <w:r w:rsidR="001E332C" w:rsidRPr="009E0C02">
        <w:t>2014.-2017. године</w:t>
      </w:r>
      <w:r w:rsidRPr="009E0C02">
        <w:t>.</w:t>
      </w:r>
      <w:r w:rsidR="00853A39" w:rsidRPr="009E0C02">
        <w:t xml:space="preserve"> Савет је податке о додељеној државној помоћи тражио и од </w:t>
      </w:r>
      <w:r w:rsidR="0003483F" w:rsidRPr="009E0C02">
        <w:t>Агенција за осигурање и финансирање извоза (</w:t>
      </w:r>
      <w:r w:rsidR="00853A39" w:rsidRPr="009E0C02">
        <w:t>АОФИ</w:t>
      </w:r>
      <w:r w:rsidR="0003483F" w:rsidRPr="009E0C02">
        <w:t>)</w:t>
      </w:r>
      <w:r w:rsidR="00853A39" w:rsidRPr="009E0C02">
        <w:t xml:space="preserve"> али их није добио уз образложење да преко </w:t>
      </w:r>
      <w:r w:rsidR="0003483F" w:rsidRPr="009E0C02">
        <w:t xml:space="preserve">АОФИ </w:t>
      </w:r>
      <w:r w:rsidR="005329FC" w:rsidRPr="009E0C02">
        <w:t>није било државне помоћи.</w:t>
      </w:r>
      <w:r w:rsidR="002B791A" w:rsidRPr="009E0C02">
        <w:rPr>
          <w:rStyle w:val="FootnoteReference"/>
        </w:rPr>
        <w:footnoteReference w:id="1"/>
      </w:r>
    </w:p>
    <w:p w:rsidR="00271E16" w:rsidRPr="009E0C02" w:rsidRDefault="00B45A12" w:rsidP="009E0C02">
      <w:pPr>
        <w:ind w:firstLine="720"/>
        <w:jc w:val="both"/>
      </w:pPr>
      <w:r w:rsidRPr="009E0C02">
        <w:t>Савет је податке о свим даваоцима државне помоћи тражио превасходно од Министарс</w:t>
      </w:r>
      <w:r w:rsidR="000E32DC" w:rsidRPr="009E0C02">
        <w:t xml:space="preserve">тва финансија, јер је обавеза Министарства да податке прикупљене од свих давалаца државне помоћи у форми извештаја, преко Комисије за контролу државне </w:t>
      </w:r>
      <w:r w:rsidR="0020304A" w:rsidRPr="009E0C02">
        <w:t>помоћи, проследи</w:t>
      </w:r>
      <w:r w:rsidR="000E32DC" w:rsidRPr="009E0C02">
        <w:t xml:space="preserve"> Влади Р</w:t>
      </w:r>
      <w:r w:rsidR="007E1CBC" w:rsidRPr="009E0C02">
        <w:t xml:space="preserve">епублике </w:t>
      </w:r>
      <w:r w:rsidR="000E32DC" w:rsidRPr="009E0C02">
        <w:t>С</w:t>
      </w:r>
      <w:r w:rsidR="007E1CBC" w:rsidRPr="009E0C02">
        <w:t>рбије</w:t>
      </w:r>
      <w:r w:rsidR="00AF34B4" w:rsidRPr="009E0C02">
        <w:t>. Међутим, Ми</w:t>
      </w:r>
      <w:r w:rsidR="00BF188C" w:rsidRPr="009E0C02">
        <w:t xml:space="preserve">нистарство Савету </w:t>
      </w:r>
      <w:r w:rsidR="0020304A" w:rsidRPr="009E0C02">
        <w:t>није достави</w:t>
      </w:r>
      <w:r w:rsidR="0020304A" w:rsidRPr="009E0C02">
        <w:rPr>
          <w:lang w:val="sr-Cyrl-RS"/>
        </w:rPr>
        <w:t>л</w:t>
      </w:r>
      <w:r w:rsidR="00BF188C" w:rsidRPr="009E0C02">
        <w:t xml:space="preserve">o </w:t>
      </w:r>
      <w:r w:rsidR="00AF34B4" w:rsidRPr="009E0C02">
        <w:t>податке, због чега се Савет жалио Поверенику за информације од јавног значаја и заштиту података о личности.</w:t>
      </w:r>
    </w:p>
    <w:p w:rsidR="009C5E66" w:rsidRPr="009E0C02" w:rsidRDefault="0020304A" w:rsidP="009E0C02">
      <w:pPr>
        <w:ind w:firstLine="720"/>
        <w:jc w:val="both"/>
      </w:pPr>
      <w:r w:rsidRPr="009E0C02">
        <w:t>Због недостатка прописа, због нејасних одредаба Закона о контроли државне помоћи, због уношења материјалних одредби у уредбе</w:t>
      </w:r>
      <w:r w:rsidR="009D3A83">
        <w:rPr>
          <w:lang w:val="sr-Cyrl-RS"/>
        </w:rPr>
        <w:t>,</w:t>
      </w:r>
      <w:r w:rsidRPr="009E0C02">
        <w:t xml:space="preserve"> Правилник и Пословник о раду Комисије, односно одредби које се морају регулисати законом, Савет је имао великих проблема у утврђивању чињеница о давању и контроли државне помоћи. Такође, проблем је био недос</w:t>
      </w:r>
      <w:r w:rsidR="002354BE">
        <w:t>тављање документације, непотпуне</w:t>
      </w:r>
      <w:r w:rsidRPr="009E0C02">
        <w:t xml:space="preserve"> документације</w:t>
      </w:r>
      <w:r w:rsidR="002354BE">
        <w:rPr>
          <w:lang w:val="sr-Cyrl-RS"/>
        </w:rPr>
        <w:t>,</w:t>
      </w:r>
      <w:r w:rsidRPr="009E0C02">
        <w:t xml:space="preserve"> коју Савету нису доставили надлежни државни органи као и непостојање података о контроли трошења средстава државне помоћи од стране Државне ревизорске институције и буџетске инспекције</w:t>
      </w:r>
      <w:r w:rsidR="00AD7141" w:rsidRPr="009E0C02">
        <w:t xml:space="preserve">. </w:t>
      </w:r>
    </w:p>
    <w:p w:rsidR="007374C0" w:rsidRPr="009E0C02" w:rsidRDefault="006D2162" w:rsidP="009E0C02">
      <w:pPr>
        <w:ind w:firstLine="720"/>
        <w:jc w:val="both"/>
      </w:pPr>
      <w:r w:rsidRPr="009E0C02">
        <w:t xml:space="preserve">Поредећи податке добијене од наведених институција и податке које Комисија за контролу државне помоћи доставља Влади Републике Србије за период 2014-2016. </w:t>
      </w:r>
      <w:r w:rsidR="0020304A" w:rsidRPr="009E0C02">
        <w:t>године, (</w:t>
      </w:r>
      <w:r w:rsidR="00CD79A8" w:rsidRPr="009E0C02">
        <w:t>а који су приказани у Табели 2 Комисије и</w:t>
      </w:r>
      <w:r w:rsidRPr="009E0C02">
        <w:t xml:space="preserve"> једин</w:t>
      </w:r>
      <w:r w:rsidR="009D3A83">
        <w:rPr>
          <w:lang w:val="sr-Cyrl-RS"/>
        </w:rPr>
        <w:t>и</w:t>
      </w:r>
      <w:r w:rsidRPr="009E0C02">
        <w:t xml:space="preserve"> доступни Савету</w:t>
      </w:r>
      <w:r w:rsidR="00CD79A8" w:rsidRPr="009E0C02">
        <w:t>)</w:t>
      </w:r>
      <w:r w:rsidR="009B4E29" w:rsidRPr="009E0C02">
        <w:t>,</w:t>
      </w:r>
      <w:r w:rsidRPr="009E0C02">
        <w:t xml:space="preserve"> уочено је </w:t>
      </w:r>
      <w:r w:rsidR="009B4E29" w:rsidRPr="009E0C02">
        <w:t xml:space="preserve">низ </w:t>
      </w:r>
      <w:r w:rsidR="009B4E29" w:rsidRPr="009E0C02">
        <w:lastRenderedPageBreak/>
        <w:t>неслагања у висини укупно дод</w:t>
      </w:r>
      <w:r w:rsidR="000D271B" w:rsidRPr="009E0C02">
        <w:t xml:space="preserve">ељене државне помоћи, а која не би смела да постоје. </w:t>
      </w:r>
      <w:r w:rsidR="00CD79A8" w:rsidRPr="009E0C02">
        <w:t>Наиме,</w:t>
      </w:r>
      <w:r w:rsidR="007374C0" w:rsidRPr="009E0C02">
        <w:t xml:space="preserve"> Савет је због непотпуне документације уочио неслагања само код два министарства. П</w:t>
      </w:r>
      <w:r w:rsidR="00CD79A8" w:rsidRPr="009E0C02">
        <w:t xml:space="preserve">одаци Министарства за заштиту животне средине разликују се од података Комисије за </w:t>
      </w:r>
      <w:r w:rsidR="006419E0" w:rsidRPr="009E0C02">
        <w:t xml:space="preserve">око 17,3 милиона </w:t>
      </w:r>
      <w:r w:rsidR="0020304A" w:rsidRPr="009E0C02">
        <w:t>евра, а</w:t>
      </w:r>
      <w:r w:rsidR="00CD79A8" w:rsidRPr="009E0C02">
        <w:t xml:space="preserve"> подаци Министарства културе разликују се од података Комисије </w:t>
      </w:r>
      <w:r w:rsidR="0020304A" w:rsidRPr="009E0C02">
        <w:t>за 26</w:t>
      </w:r>
      <w:r w:rsidR="006419E0" w:rsidRPr="009E0C02">
        <w:t xml:space="preserve"> милиона евра. </w:t>
      </w:r>
    </w:p>
    <w:p w:rsidR="00271E16" w:rsidRPr="009E0C02" w:rsidRDefault="000D271B" w:rsidP="009E0C02">
      <w:pPr>
        <w:ind w:firstLine="720"/>
        <w:jc w:val="both"/>
      </w:pPr>
      <w:r w:rsidRPr="009E0C02">
        <w:t xml:space="preserve">Тим поводом </w:t>
      </w:r>
      <w:r w:rsidR="006419E0" w:rsidRPr="009E0C02">
        <w:t xml:space="preserve">и поводом осталих података које Комисија није доставила Савету, </w:t>
      </w:r>
      <w:r w:rsidRPr="009E0C02">
        <w:t>Савет се обратио Комисији за образложење</w:t>
      </w:r>
      <w:r w:rsidR="006419E0" w:rsidRPr="009E0C02">
        <w:t>,</w:t>
      </w:r>
      <w:r w:rsidRPr="009E0C02">
        <w:t xml:space="preserve"> која на жалост није одговорила, због чега је Савет </w:t>
      </w:r>
      <w:r w:rsidR="00BB3C56" w:rsidRPr="009E0C02">
        <w:t>упутио</w:t>
      </w:r>
      <w:r w:rsidR="0055238F" w:rsidRPr="009E0C02">
        <w:t xml:space="preserve"> жалбу Поверенику.</w:t>
      </w:r>
    </w:p>
    <w:p w:rsidR="0020304A" w:rsidRPr="009E0C02" w:rsidRDefault="0020304A" w:rsidP="009E0C02">
      <w:pPr>
        <w:ind w:firstLine="720"/>
        <w:jc w:val="both"/>
      </w:pPr>
      <w:r w:rsidRPr="009E0C02">
        <w:t>Ако Комисија нема тачне податке у</w:t>
      </w:r>
      <w:r w:rsidR="00BF3444">
        <w:rPr>
          <w:lang w:val="sr-Cyrl-RS"/>
        </w:rPr>
        <w:t>к</w:t>
      </w:r>
      <w:r w:rsidRPr="009E0C02">
        <w:t>упно додељене помоћи</w:t>
      </w:r>
      <w:r w:rsidR="009D3A83">
        <w:rPr>
          <w:lang w:val="sr-Cyrl-RS"/>
        </w:rPr>
        <w:t>,</w:t>
      </w:r>
      <w:r w:rsidRPr="009E0C02">
        <w:t xml:space="preserve"> онда није јасно да ли ико у држави има податке колико је укупно јавних средстава дато у виду државне помоћи.</w:t>
      </w:r>
    </w:p>
    <w:p w:rsidR="0020304A" w:rsidRPr="009E0C02" w:rsidRDefault="0020304A" w:rsidP="009E0C02">
      <w:pPr>
        <w:ind w:firstLine="720"/>
        <w:jc w:val="both"/>
      </w:pPr>
      <w:r w:rsidRPr="009E0C02">
        <w:t>Комисија је државни орган у коме су се морале водити евиденције свих додељених помоћи, јер је Комис</w:t>
      </w:r>
      <w:r w:rsidR="00BF3444">
        <w:rPr>
          <w:lang w:val="sr-Cyrl-RS"/>
        </w:rPr>
        <w:t>и</w:t>
      </w:r>
      <w:r w:rsidR="00BF3444">
        <w:t>ја спроводила претходни поступ</w:t>
      </w:r>
      <w:r w:rsidRPr="009E0C02">
        <w:t>а</w:t>
      </w:r>
      <w:r w:rsidR="00BF3444">
        <w:rPr>
          <w:lang w:val="sr-Cyrl-RS"/>
        </w:rPr>
        <w:t>к</w:t>
      </w:r>
      <w:r w:rsidRPr="009E0C02">
        <w:t xml:space="preserve"> кон</w:t>
      </w:r>
      <w:r w:rsidR="00BF3444">
        <w:rPr>
          <w:lang w:val="sr-Cyrl-RS"/>
        </w:rPr>
        <w:t>т</w:t>
      </w:r>
      <w:r w:rsidRPr="009E0C02">
        <w:t xml:space="preserve">роле доделе помоћи </w:t>
      </w:r>
      <w:r w:rsidR="009E0C02" w:rsidRPr="009E0C02">
        <w:rPr>
          <w:lang w:val="sr-Cyrl-RS"/>
        </w:rPr>
        <w:t>и</w:t>
      </w:r>
      <w:r w:rsidR="00BF3444">
        <w:t xml:space="preserve"> без решења </w:t>
      </w:r>
      <w:r w:rsidR="00BF3444">
        <w:rPr>
          <w:lang w:val="sr-Cyrl-RS"/>
        </w:rPr>
        <w:t>К</w:t>
      </w:r>
      <w:r w:rsidR="00BF3444">
        <w:t>омисије о дозвољености доделе</w:t>
      </w:r>
      <w:r w:rsidRPr="009E0C02">
        <w:t xml:space="preserve"> средстава на име помоћи</w:t>
      </w:r>
      <w:r w:rsidR="00BF3444">
        <w:rPr>
          <w:lang w:val="sr-Cyrl-RS"/>
        </w:rPr>
        <w:t xml:space="preserve"> средства</w:t>
      </w:r>
      <w:r w:rsidRPr="009E0C02">
        <w:t xml:space="preserve"> нису могла да се прен</w:t>
      </w:r>
      <w:r w:rsidR="00BF3444">
        <w:rPr>
          <w:lang w:val="sr-Cyrl-RS"/>
        </w:rPr>
        <w:t>е</w:t>
      </w:r>
      <w:r w:rsidRPr="009E0C02">
        <w:t>су корисницима.</w:t>
      </w:r>
      <w:r w:rsidR="009E0C02" w:rsidRPr="009E0C02">
        <w:t xml:space="preserve"> </w:t>
      </w:r>
      <w:r w:rsidRPr="009E0C02">
        <w:t>Савет сматра да би се вршила било каква конт</w:t>
      </w:r>
      <w:r w:rsidR="00BF3444">
        <w:rPr>
          <w:lang w:val="sr-Cyrl-RS"/>
        </w:rPr>
        <w:t>р</w:t>
      </w:r>
      <w:r w:rsidRPr="009E0C02">
        <w:t>ола државне помоћи мора се утврдти укуп</w:t>
      </w:r>
      <w:r w:rsidR="00BF3444">
        <w:rPr>
          <w:lang w:val="sr-Cyrl-RS"/>
        </w:rPr>
        <w:t>а</w:t>
      </w:r>
      <w:r w:rsidR="00BF3444">
        <w:t>н</w:t>
      </w:r>
      <w:r w:rsidRPr="009E0C02">
        <w:t xml:space="preserve"> износ пом</w:t>
      </w:r>
      <w:r w:rsidR="009E0C02" w:rsidRPr="009E0C02">
        <w:t>оћи коју мора да има</w:t>
      </w:r>
      <w:r w:rsidRPr="009E0C02">
        <w:t xml:space="preserve"> Комисија, јер сви даваоци државне помоћи у које спада Република, аутономна покрајина, органи локалне самоуправе, као </w:t>
      </w:r>
      <w:r w:rsidR="00BF3444">
        <w:rPr>
          <w:lang w:val="sr-Cyrl-RS"/>
        </w:rPr>
        <w:t xml:space="preserve">и </w:t>
      </w:r>
      <w:r w:rsidRPr="009E0C02">
        <w:t xml:space="preserve">сва правна лица која управљају </w:t>
      </w:r>
      <w:r w:rsidR="00D0361B">
        <w:rPr>
          <w:lang w:val="sr-Cyrl-RS"/>
        </w:rPr>
        <w:t>и</w:t>
      </w:r>
      <w:r w:rsidRPr="009E0C02">
        <w:t xml:space="preserve"> расп</w:t>
      </w:r>
      <w:r w:rsidR="00D0361B">
        <w:rPr>
          <w:lang w:val="sr-Cyrl-RS"/>
        </w:rPr>
        <w:t>о</w:t>
      </w:r>
      <w:r w:rsidRPr="009E0C02">
        <w:t>лажу јавним средствима, морају да пријаве давање државне помоћи. По пријави помоћи</w:t>
      </w:r>
      <w:r w:rsidR="009D3A83">
        <w:rPr>
          <w:lang w:val="sr-Cyrl-RS"/>
        </w:rPr>
        <w:t>,</w:t>
      </w:r>
      <w:r w:rsidRPr="009E0C02">
        <w:t xml:space="preserve"> Комисија у претходном пост</w:t>
      </w:r>
      <w:r w:rsidR="00BF3444">
        <w:rPr>
          <w:lang w:val="sr-Cyrl-RS"/>
        </w:rPr>
        <w:t>у</w:t>
      </w:r>
      <w:r w:rsidR="00BF3444">
        <w:t>пку одлучује закључ</w:t>
      </w:r>
      <w:r w:rsidRPr="009E0C02">
        <w:t>ком, односно решење</w:t>
      </w:r>
      <w:r w:rsidR="00BF3444">
        <w:rPr>
          <w:lang w:val="sr-Cyrl-RS"/>
        </w:rPr>
        <w:t>м</w:t>
      </w:r>
      <w:r w:rsidRPr="009E0C02">
        <w:t xml:space="preserve"> о дозвољености давања помоћи. Ово решење се доставља даваоцима, а дава</w:t>
      </w:r>
      <w:r w:rsidR="009D3A83">
        <w:t xml:space="preserve">оци га достављају корисницима </w:t>
      </w:r>
      <w:r w:rsidRPr="009E0C02">
        <w:t>помоћи.</w:t>
      </w:r>
    </w:p>
    <w:p w:rsidR="0020304A" w:rsidRPr="002354BE" w:rsidRDefault="0020304A" w:rsidP="009E0C02">
      <w:pPr>
        <w:ind w:firstLine="720"/>
        <w:jc w:val="both"/>
        <w:rPr>
          <w:lang w:val="sr-Cyrl-RS"/>
        </w:rPr>
      </w:pPr>
      <w:r w:rsidRPr="009E0C02">
        <w:t xml:space="preserve">Ако је Комисија радила свој посао </w:t>
      </w:r>
      <w:r w:rsidR="009E0C02" w:rsidRPr="009E0C02">
        <w:rPr>
          <w:lang w:val="sr-Cyrl-RS"/>
        </w:rPr>
        <w:t>и</w:t>
      </w:r>
      <w:r w:rsidRPr="009E0C02">
        <w:t xml:space="preserve"> уредно сп</w:t>
      </w:r>
      <w:r w:rsidR="009E0C02" w:rsidRPr="009E0C02">
        <w:rPr>
          <w:lang w:val="sr-Cyrl-RS"/>
        </w:rPr>
        <w:t>р</w:t>
      </w:r>
      <w:r w:rsidR="009E0C02" w:rsidRPr="009E0C02">
        <w:t>ов</w:t>
      </w:r>
      <w:r w:rsidRPr="009E0C02">
        <w:t>о</w:t>
      </w:r>
      <w:r w:rsidR="009E0C02" w:rsidRPr="009E0C02">
        <w:rPr>
          <w:lang w:val="sr-Cyrl-RS"/>
        </w:rPr>
        <w:t>д</w:t>
      </w:r>
      <w:r w:rsidRPr="009E0C02">
        <w:t>ила претходни посутп</w:t>
      </w:r>
      <w:r w:rsidR="009E0C02" w:rsidRPr="009E0C02">
        <w:rPr>
          <w:lang w:val="sr-Cyrl-RS"/>
        </w:rPr>
        <w:t>а</w:t>
      </w:r>
      <w:r w:rsidRPr="009E0C02">
        <w:t>к</w:t>
      </w:r>
      <w:r w:rsidR="009E0C02" w:rsidRPr="009E0C02">
        <w:rPr>
          <w:lang w:val="sr-Cyrl-RS"/>
        </w:rPr>
        <w:t>,</w:t>
      </w:r>
      <w:r w:rsidRPr="009E0C02">
        <w:t xml:space="preserve"> онда </w:t>
      </w:r>
      <w:r w:rsidR="009E0C02" w:rsidRPr="009E0C02">
        <w:rPr>
          <w:lang w:val="sr-Cyrl-RS"/>
        </w:rPr>
        <w:t>К</w:t>
      </w:r>
      <w:r w:rsidRPr="009E0C02">
        <w:t xml:space="preserve">омисија мора имати тачне податке о укупном износу дате помоћи, јер је морала да евидентира пријаве </w:t>
      </w:r>
      <w:r w:rsidR="009E0C02" w:rsidRPr="009E0C02">
        <w:rPr>
          <w:lang w:val="sr-Cyrl-RS"/>
        </w:rPr>
        <w:t>и</w:t>
      </w:r>
      <w:r w:rsidRPr="009E0C02">
        <w:t xml:space="preserve"> решења донета у претходном посупку</w:t>
      </w:r>
      <w:r w:rsidR="002354BE">
        <w:rPr>
          <w:lang w:val="sr-Cyrl-RS"/>
        </w:rPr>
        <w:t>. Имајући у виду да Комисија доставља годишњи извештај Влади Републике Србије о реализованој државној помоћи</w:t>
      </w:r>
      <w:r w:rsidR="00B530D7">
        <w:rPr>
          <w:lang w:val="sr-Cyrl-RS"/>
        </w:rPr>
        <w:t>,</w:t>
      </w:r>
      <w:r w:rsidR="002354BE">
        <w:rPr>
          <w:lang w:val="sr-Cyrl-RS"/>
        </w:rPr>
        <w:t xml:space="preserve"> то има могућност да упореди реализацију државне помоћи са решењима које је издала.</w:t>
      </w:r>
    </w:p>
    <w:p w:rsidR="0020304A" w:rsidRPr="009E0C02" w:rsidRDefault="0020304A" w:rsidP="009E0C02">
      <w:pPr>
        <w:ind w:firstLine="720"/>
        <w:jc w:val="both"/>
      </w:pPr>
      <w:r w:rsidRPr="009E0C02">
        <w:t xml:space="preserve">Савет није упознат због чега је дошло до разлике у износ од </w:t>
      </w:r>
      <w:r w:rsidR="00BF3444">
        <w:rPr>
          <w:lang w:val="sr-Cyrl-RS"/>
        </w:rPr>
        <w:t xml:space="preserve">близу </w:t>
      </w:r>
      <w:r w:rsidRPr="009E0C02">
        <w:t>50</w:t>
      </w:r>
      <w:r w:rsidR="009E0C02" w:rsidRPr="009E0C02">
        <w:rPr>
          <w:lang w:val="sr-Cyrl-RS"/>
        </w:rPr>
        <w:t xml:space="preserve"> </w:t>
      </w:r>
      <w:r w:rsidRPr="009E0C02">
        <w:t xml:space="preserve">милиона евра у евиденцији Комисије (мање приказана помоћ), </w:t>
      </w:r>
      <w:r w:rsidR="00BF3444">
        <w:rPr>
          <w:lang w:val="sr-Cyrl-RS"/>
        </w:rPr>
        <w:t xml:space="preserve">за само два </w:t>
      </w:r>
      <w:r w:rsidR="00B530D7">
        <w:rPr>
          <w:lang w:val="sr-Cyrl-RS"/>
        </w:rPr>
        <w:t>министарства,</w:t>
      </w:r>
      <w:r w:rsidR="00BF3444">
        <w:rPr>
          <w:lang w:val="sr-Cyrl-RS"/>
        </w:rPr>
        <w:t xml:space="preserve"> јер за друге не располаже потпуним подацима, </w:t>
      </w:r>
      <w:r w:rsidRPr="009E0C02">
        <w:t xml:space="preserve">али сматра да је то веома важно, јер из података о разлици може да произилази </w:t>
      </w:r>
      <w:r w:rsidR="00BF3444">
        <w:rPr>
          <w:lang w:val="sr-Cyrl-RS"/>
        </w:rPr>
        <w:t xml:space="preserve">чињеница </w:t>
      </w:r>
      <w:r w:rsidRPr="009E0C02">
        <w:t>да Комисија није конт</w:t>
      </w:r>
      <w:r w:rsidR="00BF3444">
        <w:rPr>
          <w:lang w:val="sr-Cyrl-RS"/>
        </w:rPr>
        <w:t>р</w:t>
      </w:r>
      <w:r w:rsidRPr="009E0C02">
        <w:t>олисала сваку додељену помоћ</w:t>
      </w:r>
      <w:r w:rsidR="009E0C02" w:rsidRPr="009E0C02">
        <w:rPr>
          <w:lang w:val="sr-Cyrl-RS"/>
        </w:rPr>
        <w:t>,</w:t>
      </w:r>
      <w:r w:rsidRPr="009E0C02">
        <w:t xml:space="preserve"> односно да су неки износ</w:t>
      </w:r>
      <w:r w:rsidR="009E0C02" w:rsidRPr="009E0C02">
        <w:rPr>
          <w:lang w:val="sr-Cyrl-RS"/>
        </w:rPr>
        <w:t>и</w:t>
      </w:r>
      <w:r w:rsidRPr="009E0C02">
        <w:t xml:space="preserve"> помоћи скрајнути од јавноси </w:t>
      </w:r>
      <w:r w:rsidR="009E0C02" w:rsidRPr="009E0C02">
        <w:rPr>
          <w:lang w:val="sr-Cyrl-RS"/>
        </w:rPr>
        <w:t>и</w:t>
      </w:r>
      <w:r w:rsidRPr="009E0C02">
        <w:t xml:space="preserve"> контроле </w:t>
      </w:r>
      <w:r w:rsidR="009E0C02" w:rsidRPr="009E0C02">
        <w:rPr>
          <w:lang w:val="sr-Cyrl-RS"/>
        </w:rPr>
        <w:t>и</w:t>
      </w:r>
      <w:r w:rsidRPr="009E0C02">
        <w:t xml:space="preserve"> да су та средства </w:t>
      </w:r>
      <w:r w:rsidR="00CF32B0">
        <w:rPr>
          <w:lang w:val="sr-Cyrl-RS"/>
        </w:rPr>
        <w:t>могла имати коруптивни карактер</w:t>
      </w:r>
      <w:r w:rsidRPr="009E0C02">
        <w:t>.</w:t>
      </w:r>
    </w:p>
    <w:p w:rsidR="009E0C02" w:rsidRPr="009E0C02" w:rsidRDefault="009E0C02" w:rsidP="00000DE0">
      <w:pPr>
        <w:jc w:val="both"/>
      </w:pPr>
    </w:p>
    <w:p w:rsidR="009E0C02" w:rsidRPr="009E0C02" w:rsidRDefault="009E0C02" w:rsidP="009E0C02">
      <w:pPr>
        <w:ind w:firstLine="720"/>
        <w:jc w:val="both"/>
      </w:pPr>
    </w:p>
    <w:p w:rsidR="009E0C02" w:rsidRPr="009E0C02" w:rsidRDefault="00B530D7" w:rsidP="00175140">
      <w:pPr>
        <w:jc w:val="both"/>
      </w:pPr>
      <w:r w:rsidRPr="00B530D7">
        <w:rPr>
          <w:noProof/>
        </w:rPr>
        <w:lastRenderedPageBreak/>
        <w:drawing>
          <wp:inline distT="0" distB="0" distL="0" distR="0" wp14:anchorId="549A3BA7" wp14:editId="3BEF5F2B">
            <wp:extent cx="5972810" cy="644364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810" cy="6443640"/>
                    </a:xfrm>
                    <a:prstGeom prst="rect">
                      <a:avLst/>
                    </a:prstGeom>
                    <a:noFill/>
                    <a:ln>
                      <a:noFill/>
                    </a:ln>
                  </pic:spPr>
                </pic:pic>
              </a:graphicData>
            </a:graphic>
          </wp:inline>
        </w:drawing>
      </w:r>
    </w:p>
    <w:p w:rsidR="00D0361B" w:rsidRDefault="00D0361B" w:rsidP="009E0C02">
      <w:pPr>
        <w:ind w:firstLine="720"/>
        <w:jc w:val="both"/>
      </w:pPr>
    </w:p>
    <w:p w:rsidR="005D6355" w:rsidRDefault="009E0C02" w:rsidP="00B530D7">
      <w:pPr>
        <w:ind w:firstLine="720"/>
        <w:jc w:val="both"/>
      </w:pPr>
      <w:r w:rsidRPr="009E0C02">
        <w:t xml:space="preserve">На основу напред наведене табеле, укупно одобрена средства државне помоћи за три посматране године износе око 2,5 милијарди евра, од којих се 1,9 милијарди евра односи на индустрију и услуге, док се 668 милиона евра односи на пољопривреду. </w:t>
      </w:r>
      <w:r w:rsidR="005D6355" w:rsidRPr="005D6355">
        <w:t>Државна помоћ коју је доделило Министарство пољопривреде приказана је само у укупном износу, с обзиром да се одредбе Закона о контроли државне помоћи не односе на пољопривредне производе и производе рибарства (чл.1. став 2. Закона).</w:t>
      </w:r>
    </w:p>
    <w:p w:rsidR="009E0C02" w:rsidRPr="005D6355" w:rsidRDefault="005D6355" w:rsidP="00B530D7">
      <w:pPr>
        <w:ind w:firstLine="720"/>
        <w:jc w:val="both"/>
        <w:rPr>
          <w:lang w:val="sr-Cyrl-RS"/>
        </w:rPr>
      </w:pPr>
      <w:r w:rsidRPr="005D6355">
        <w:t xml:space="preserve"> </w:t>
      </w:r>
      <w:r>
        <w:rPr>
          <w:lang w:val="sr-Cyrl-RS"/>
        </w:rPr>
        <w:t>Анализирајући податке у наведеној табели и уочене разлике код наведених министарстава</w:t>
      </w:r>
      <w:r w:rsidR="00B530D7">
        <w:rPr>
          <w:lang w:val="sr-Cyrl-RS"/>
        </w:rPr>
        <w:t>,</w:t>
      </w:r>
      <w:r>
        <w:rPr>
          <w:lang w:val="sr-Cyrl-RS"/>
        </w:rPr>
        <w:t xml:space="preserve"> приказани износи у табели</w:t>
      </w:r>
      <w:r>
        <w:t xml:space="preserve"> не могу се узети као тач</w:t>
      </w:r>
      <w:r w:rsidR="009E0C02" w:rsidRPr="009E0C02">
        <w:t>н</w:t>
      </w:r>
      <w:r>
        <w:rPr>
          <w:lang w:val="sr-Cyrl-RS"/>
        </w:rPr>
        <w:t>и,</w:t>
      </w:r>
      <w:r w:rsidR="009E0C02" w:rsidRPr="009E0C02">
        <w:t xml:space="preserve"> јер Савет је прегл</w:t>
      </w:r>
      <w:r w:rsidR="00BF3444">
        <w:rPr>
          <w:lang w:val="sr-Cyrl-RS"/>
        </w:rPr>
        <w:t>е</w:t>
      </w:r>
      <w:r w:rsidR="009E0C02" w:rsidRPr="009E0C02">
        <w:t xml:space="preserve">дао </w:t>
      </w:r>
      <w:r w:rsidR="009E0C02" w:rsidRPr="009E0C02">
        <w:lastRenderedPageBreak/>
        <w:t>само оне изв</w:t>
      </w:r>
      <w:r>
        <w:rPr>
          <w:lang w:val="sr-Cyrl-RS"/>
        </w:rPr>
        <w:t>е</w:t>
      </w:r>
      <w:r>
        <w:t>ш</w:t>
      </w:r>
      <w:r w:rsidR="009E0C02" w:rsidRPr="009E0C02">
        <w:t xml:space="preserve">таје </w:t>
      </w:r>
      <w:r>
        <w:rPr>
          <w:lang w:val="sr-Cyrl-RS"/>
        </w:rPr>
        <w:t xml:space="preserve">индивидуалних давалаца </w:t>
      </w:r>
      <w:r>
        <w:t>које је добио, што нису</w:t>
      </w:r>
      <w:r w:rsidR="009E0C02" w:rsidRPr="009E0C02">
        <w:t xml:space="preserve"> извешт</w:t>
      </w:r>
      <w:r>
        <w:rPr>
          <w:lang w:val="sr-Cyrl-RS"/>
        </w:rPr>
        <w:t>а</w:t>
      </w:r>
      <w:r w:rsidR="009E0C02" w:rsidRPr="009E0C02">
        <w:t xml:space="preserve">ји свих </w:t>
      </w:r>
      <w:r>
        <w:rPr>
          <w:lang w:val="sr-Cyrl-RS"/>
        </w:rPr>
        <w:t xml:space="preserve">индивидуалних </w:t>
      </w:r>
      <w:r w:rsidR="009E0C02" w:rsidRPr="009E0C02">
        <w:t>давалаца државне помоћи.</w:t>
      </w:r>
    </w:p>
    <w:p w:rsidR="00990DA7" w:rsidRPr="009E0C02" w:rsidRDefault="00990DA7" w:rsidP="00B530D7">
      <w:pPr>
        <w:ind w:firstLine="720"/>
        <w:jc w:val="both"/>
      </w:pPr>
      <w:r w:rsidRPr="009E0C02">
        <w:t>Сама класификација у табел</w:t>
      </w:r>
      <w:r w:rsidR="00C20159" w:rsidRPr="009E0C02">
        <w:t xml:space="preserve">и по мишљењу Савета није </w:t>
      </w:r>
      <w:r w:rsidR="0078097B">
        <w:rPr>
          <w:lang w:val="sr-Cyrl-RS"/>
        </w:rPr>
        <w:t>добра</w:t>
      </w:r>
      <w:r w:rsidR="00C20159" w:rsidRPr="009E0C02">
        <w:t>,</w:t>
      </w:r>
      <w:r w:rsidRPr="009E0C02">
        <w:t xml:space="preserve"> јер је у категорију индустрија и услуге сврстана и култура и информисање. За културу и информисање по подацима из Табеле 2 за три године издвојено је 284 милиона евра, што је Савет опширније анализирао у делу Министарства културе, као индивидулног даваоца државне помоћи.</w:t>
      </w:r>
    </w:p>
    <w:p w:rsidR="00990DA7" w:rsidRPr="009E0C02" w:rsidRDefault="00990DA7" w:rsidP="00B530D7">
      <w:pPr>
        <w:ind w:firstLine="720"/>
        <w:jc w:val="both"/>
      </w:pPr>
      <w:r w:rsidRPr="009E0C02">
        <w:t>Поред културе и информисања, у категорији државне помоћи за индустрију и услуге су: истраживање и развој, обука, запошљавање, мали и средњи привредни субјекти, заштита животне средине, санација и реструктурирање, привредни субјекти у поступку приватизације (у табели приказано као „</w:t>
      </w:r>
      <w:r w:rsidR="00175140" w:rsidRPr="009E0C02">
        <w:t>остало“</w:t>
      </w:r>
      <w:r w:rsidRPr="009E0C02">
        <w:t>), рударство, саобраћај, челик и регионална државна помоћ.</w:t>
      </w:r>
    </w:p>
    <w:p w:rsidR="00990DA7" w:rsidRPr="009E0C02" w:rsidRDefault="00990DA7" w:rsidP="00B530D7">
      <w:pPr>
        <w:ind w:firstLine="720"/>
        <w:jc w:val="both"/>
      </w:pPr>
      <w:r w:rsidRPr="009E0C02">
        <w:t xml:space="preserve">Као што се може видети из Табеле </w:t>
      </w:r>
      <w:r w:rsidR="00175140" w:rsidRPr="009E0C02">
        <w:t>2, за</w:t>
      </w:r>
      <w:r w:rsidRPr="009E0C02">
        <w:t xml:space="preserve"> истраживање и развој, као </w:t>
      </w:r>
      <w:r w:rsidR="00175140" w:rsidRPr="009E0C02">
        <w:t>и обуку</w:t>
      </w:r>
      <w:r w:rsidRPr="009E0C02">
        <w:t xml:space="preserve">, у периоду од три године није било уопште државне помоћи, док је државна помоћ за мале и средње привредне субјекте била незнатна, односно само у 2015. години око </w:t>
      </w:r>
      <w:r w:rsidR="005D6355">
        <w:rPr>
          <w:lang w:val="sr-Cyrl-RS"/>
        </w:rPr>
        <w:t>500 хиљада</w:t>
      </w:r>
      <w:r w:rsidR="00237846" w:rsidRPr="009E0C02">
        <w:t xml:space="preserve"> </w:t>
      </w:r>
      <w:r w:rsidR="00BA705A">
        <w:rPr>
          <w:lang w:val="sr-Cyrl-RS"/>
        </w:rPr>
        <w:t>евра</w:t>
      </w:r>
      <w:r w:rsidRPr="009E0C02">
        <w:t>.</w:t>
      </w:r>
    </w:p>
    <w:p w:rsidR="00990DA7" w:rsidRPr="009E0C02" w:rsidRDefault="00990DA7" w:rsidP="00B530D7">
      <w:pPr>
        <w:ind w:firstLine="720"/>
        <w:jc w:val="both"/>
      </w:pPr>
      <w:r w:rsidRPr="009E0C02">
        <w:t>Државна помоћ на име запошљавања</w:t>
      </w:r>
      <w:r w:rsidR="00B530D7">
        <w:rPr>
          <w:lang w:val="sr-Cyrl-RS"/>
        </w:rPr>
        <w:t>,</w:t>
      </w:r>
      <w:r w:rsidRPr="009E0C02">
        <w:t xml:space="preserve"> по подацима Комисије</w:t>
      </w:r>
      <w:r w:rsidR="00B530D7">
        <w:rPr>
          <w:lang w:val="sr-Cyrl-RS"/>
        </w:rPr>
        <w:t>,</w:t>
      </w:r>
      <w:r w:rsidRPr="009E0C02">
        <w:t xml:space="preserve"> за период 2014.-2016. године износи 8,4 милијарде динара или 69,5 милиона евра. Савет је од Комисије тражио информацију о томе који су све даваоц</w:t>
      </w:r>
      <w:r w:rsidR="00B530D7">
        <w:t>и државне помоћи за запошљавање</w:t>
      </w:r>
      <w:r w:rsidRPr="009E0C02">
        <w:t xml:space="preserve"> осим Националне службе за запошљавање, имајући у виду да је издвајање по том основу</w:t>
      </w:r>
      <w:r w:rsidR="00B530D7">
        <w:rPr>
          <w:lang w:val="sr-Cyrl-RS"/>
        </w:rPr>
        <w:t>,</w:t>
      </w:r>
      <w:r w:rsidRPr="009E0C02">
        <w:t xml:space="preserve"> по подацима Комисије</w:t>
      </w:r>
      <w:r w:rsidR="00B530D7">
        <w:rPr>
          <w:lang w:val="sr-Cyrl-RS"/>
        </w:rPr>
        <w:t>,</w:t>
      </w:r>
      <w:r w:rsidRPr="009E0C02">
        <w:t xml:space="preserve"> далеко веће од износа који је приказала НСЗ.</w:t>
      </w:r>
    </w:p>
    <w:p w:rsidR="00990DA7" w:rsidRPr="009E0C02" w:rsidRDefault="00990DA7" w:rsidP="00B530D7">
      <w:pPr>
        <w:ind w:firstLine="720"/>
        <w:jc w:val="both"/>
      </w:pPr>
      <w:r w:rsidRPr="009E0C02">
        <w:t>Државна помоћ за заштиту животне средине, по подацима Комисије, за посматрани период износи 3,6 милијарде динара, односно 29,7 милиона евра и значајно се разликује од податка који је Савету доставило Министарство за заштиту животне средине.</w:t>
      </w:r>
    </w:p>
    <w:p w:rsidR="00990DA7" w:rsidRPr="009E0C02" w:rsidRDefault="00990DA7" w:rsidP="009E0C02">
      <w:pPr>
        <w:ind w:firstLine="720"/>
        <w:jc w:val="both"/>
      </w:pPr>
      <w:r w:rsidRPr="009E0C02">
        <w:t>Којим субјектима је додељена државна помоћ на име санације и реструктурирања у износу од 46,3 милијарди динара или 383,8 милиона евра</w:t>
      </w:r>
      <w:r w:rsidR="00EB2A92">
        <w:rPr>
          <w:lang w:val="sr-Cyrl-RS"/>
        </w:rPr>
        <w:t>,</w:t>
      </w:r>
      <w:r w:rsidRPr="009E0C02">
        <w:t xml:space="preserve"> у периоду од 2014.-2016. </w:t>
      </w:r>
      <w:r w:rsidR="00D8463C">
        <w:rPr>
          <w:lang w:val="sr-Cyrl-RS"/>
        </w:rPr>
        <w:t>г</w:t>
      </w:r>
      <w:r w:rsidRPr="009E0C02">
        <w:t>одине</w:t>
      </w:r>
      <w:r w:rsidR="00EB2A92">
        <w:rPr>
          <w:lang w:val="sr-Cyrl-RS"/>
        </w:rPr>
        <w:t>,</w:t>
      </w:r>
      <w:r w:rsidRPr="009E0C02">
        <w:t xml:space="preserve"> Савет није добио одговор на захтев упућен Комисији. Поред тога, Комисија није одговорила Савету на захтев за информацију о томе ко су даваоци и корисници државне помоћи у периоду 2014.-2016. године за категорије: „остало“ у износу од 4,9 милијарди динара или 41,9 милиона евра; категорије рударства, саобраћаја и челика</w:t>
      </w:r>
      <w:r w:rsidR="00EB2A92">
        <w:rPr>
          <w:lang w:val="sr-Cyrl-RS"/>
        </w:rPr>
        <w:t>,</w:t>
      </w:r>
      <w:r w:rsidRPr="009E0C02">
        <w:t xml:space="preserve"> у укупном износу од</w:t>
      </w:r>
      <w:r w:rsidR="00C42A41">
        <w:rPr>
          <w:lang w:val="sr-Cyrl-RS"/>
        </w:rPr>
        <w:t xml:space="preserve"> </w:t>
      </w:r>
      <w:r w:rsidRPr="009E0C02">
        <w:t>50,8 милијарди динара или 425,1 милион евра</w:t>
      </w:r>
      <w:r w:rsidR="00EB2A92">
        <w:rPr>
          <w:lang w:val="sr-Cyrl-RS"/>
        </w:rPr>
        <w:t>;</w:t>
      </w:r>
      <w:r w:rsidRPr="009E0C02">
        <w:t xml:space="preserve"> као ни за регионалну државну помоћ</w:t>
      </w:r>
      <w:r w:rsidR="00EB2A92">
        <w:rPr>
          <w:lang w:val="sr-Cyrl-RS"/>
        </w:rPr>
        <w:t>,</w:t>
      </w:r>
      <w:r w:rsidRPr="009E0C02">
        <w:t xml:space="preserve"> у износу од 76,3 милијарде динара</w:t>
      </w:r>
      <w:r w:rsidR="00EB2A92">
        <w:rPr>
          <w:lang w:val="sr-Cyrl-RS"/>
        </w:rPr>
        <w:t>,</w:t>
      </w:r>
      <w:r w:rsidRPr="009E0C02">
        <w:t xml:space="preserve"> односно 632 милиона евра.</w:t>
      </w:r>
    </w:p>
    <w:p w:rsidR="00EA7B0A" w:rsidRDefault="00990DA7" w:rsidP="0056613F">
      <w:pPr>
        <w:ind w:firstLine="720"/>
        <w:jc w:val="both"/>
      </w:pPr>
      <w:r w:rsidRPr="009E0C02">
        <w:t>Државна помоћ</w:t>
      </w:r>
      <w:r w:rsidR="00EB2A92">
        <w:rPr>
          <w:lang w:val="sr-Cyrl-RS"/>
        </w:rPr>
        <w:t>,</w:t>
      </w:r>
      <w:r w:rsidRPr="009E0C02">
        <w:t xml:space="preserve"> по подацима Комисије за контролу државне помоћи</w:t>
      </w:r>
      <w:r w:rsidR="00EB2A92">
        <w:rPr>
          <w:lang w:val="sr-Cyrl-RS"/>
        </w:rPr>
        <w:t>,</w:t>
      </w:r>
      <w:r w:rsidRPr="009E0C02">
        <w:t xml:space="preserve"> додељивана је у наведеном периоду путем следећих </w:t>
      </w:r>
      <w:r w:rsidR="00175140" w:rsidRPr="009E0C02">
        <w:t>инструмената: субвенција</w:t>
      </w:r>
      <w:r w:rsidRPr="009E0C02">
        <w:t>, пореских подстицаја (порески кредит, престанак пореског дуга, отпис пореза), зајмова-п</w:t>
      </w:r>
      <w:r w:rsidR="005366CA">
        <w:t>овољних кредита.</w:t>
      </w:r>
    </w:p>
    <w:p w:rsidR="00EA7B0A" w:rsidRPr="009E0C02" w:rsidRDefault="00EA7B0A" w:rsidP="00EA7B0A">
      <w:pPr>
        <w:ind w:firstLine="720"/>
        <w:jc w:val="both"/>
      </w:pPr>
      <w:r w:rsidRPr="009E0C02">
        <w:t>Према подацима из Табеле 10, највећи износ државне помоћи одобрен је путем субвенција и пореских подстицаја. По основу субвенција одобрено је за три године око 1,6 милијарди евра државне помоћи, порески подстицаји су пола милијарде евра, кредити и гаранције 183 милиона евра и „остало“</w:t>
      </w:r>
      <w:r>
        <w:rPr>
          <w:lang w:val="sr-Cyrl-RS"/>
        </w:rPr>
        <w:t xml:space="preserve"> </w:t>
      </w:r>
      <w:r w:rsidRPr="009E0C02">
        <w:t xml:space="preserve">212 милиона евра. </w:t>
      </w:r>
    </w:p>
    <w:p w:rsidR="00EB2A92" w:rsidRDefault="00EB2A92" w:rsidP="00EB2A92">
      <w:pPr>
        <w:jc w:val="both"/>
      </w:pPr>
      <w:r w:rsidRPr="00EB2A92">
        <w:rPr>
          <w:noProof/>
        </w:rPr>
        <w:lastRenderedPageBreak/>
        <w:drawing>
          <wp:inline distT="0" distB="0" distL="0" distR="0" wp14:anchorId="6922C4DE" wp14:editId="75E76717">
            <wp:extent cx="5972810" cy="197633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2810" cy="1976338"/>
                    </a:xfrm>
                    <a:prstGeom prst="rect">
                      <a:avLst/>
                    </a:prstGeom>
                    <a:noFill/>
                    <a:ln>
                      <a:noFill/>
                    </a:ln>
                  </pic:spPr>
                </pic:pic>
              </a:graphicData>
            </a:graphic>
          </wp:inline>
        </w:drawing>
      </w:r>
    </w:p>
    <w:p w:rsidR="00EB2A92" w:rsidRDefault="00EB2A92" w:rsidP="00EA7B0A">
      <w:pPr>
        <w:ind w:firstLine="720"/>
        <w:jc w:val="both"/>
      </w:pPr>
    </w:p>
    <w:p w:rsidR="00EA7B0A" w:rsidRDefault="00EA7B0A" w:rsidP="00EB2A92">
      <w:pPr>
        <w:ind w:firstLine="720"/>
        <w:jc w:val="both"/>
      </w:pPr>
      <w:r w:rsidRPr="009E0C02">
        <w:t>Ради потпуне транспарентности ко су корисници државне помоћи, а што Извештај Комисије за контролу државне помоћи не пружа, Савет је податке даваоца државне помоћи: Министарства финансија, Министарства привреде, Фонда за развој, Министарства културе, Министарства за заштиту животне средине, Министарства рударства и енергетике, Националне службе за запошљавање, приказао по свакој институцији посебно.</w:t>
      </w:r>
      <w:r>
        <w:rPr>
          <w:lang w:val="sr-Cyrl-RS"/>
        </w:rPr>
        <w:t xml:space="preserve"> </w:t>
      </w:r>
      <w:r w:rsidRPr="009E0C02">
        <w:t xml:space="preserve">Поред наведених давалаца, Савет нема податке да ли је било и других давалаца и у ком износу је била помоћ, </w:t>
      </w:r>
      <w:r w:rsidRPr="00F115B0">
        <w:t>јер такве податке није добио од М</w:t>
      </w:r>
      <w:r w:rsidR="00EB2A92">
        <w:t>инистарства финансија и Комисије</w:t>
      </w:r>
      <w:r w:rsidRPr="00F115B0">
        <w:t xml:space="preserve"> за контролу државне помоћи.</w:t>
      </w:r>
      <w:r w:rsidRPr="009E0C02">
        <w:t xml:space="preserve"> </w:t>
      </w:r>
    </w:p>
    <w:p w:rsidR="00D0361B" w:rsidRPr="00D0361B" w:rsidRDefault="00D0361B" w:rsidP="00EB2A92">
      <w:pPr>
        <w:ind w:firstLine="720"/>
        <w:jc w:val="both"/>
        <w:rPr>
          <w:color w:val="FF0000"/>
        </w:rPr>
      </w:pPr>
      <w:r w:rsidRPr="007B6DB7">
        <w:t xml:space="preserve">Поред тога што није поуздан податак о укупном износу додељене државне </w:t>
      </w:r>
      <w:r w:rsidR="00EB2A92" w:rsidRPr="007B6DB7">
        <w:t>помоћи, која</w:t>
      </w:r>
      <w:r w:rsidRPr="007B6DB7">
        <w:t xml:space="preserve"> за три године по подацима Комисије </w:t>
      </w:r>
      <w:r w:rsidR="00EB2A92" w:rsidRPr="007B6DB7">
        <w:t xml:space="preserve">износи </w:t>
      </w:r>
      <w:r w:rsidR="00EB2A92">
        <w:rPr>
          <w:lang w:val="sr-Cyrl-RS"/>
        </w:rPr>
        <w:t>око</w:t>
      </w:r>
      <w:r w:rsidR="007B6DB7">
        <w:rPr>
          <w:lang w:val="sr-Cyrl-RS"/>
        </w:rPr>
        <w:t xml:space="preserve"> </w:t>
      </w:r>
      <w:r w:rsidRPr="007B6DB7">
        <w:t>2,5 милијарди евра, не постоје подаци да су та средства наменски и ефикасно потрошена и колико су тим средствима задовољени општи друштвени интереси или интереси појединих привредних субјеката, јер контролу сврсисходности трошењ</w:t>
      </w:r>
      <w:r w:rsidR="007B6DB7" w:rsidRPr="007B6DB7">
        <w:t xml:space="preserve">а државне помоћи нису вршили ни даваоци, </w:t>
      </w:r>
      <w:r w:rsidRPr="007B6DB7">
        <w:t>ни Државна ревизорска институција</w:t>
      </w:r>
      <w:r w:rsidR="007B6DB7" w:rsidRPr="007B6DB7">
        <w:t>,</w:t>
      </w:r>
      <w:r w:rsidRPr="007B6DB7">
        <w:t xml:space="preserve"> ни други органи предвиђени као конт</w:t>
      </w:r>
      <w:r w:rsidR="007B6DB7">
        <w:rPr>
          <w:lang w:val="sr-Cyrl-RS"/>
        </w:rPr>
        <w:t>р</w:t>
      </w:r>
      <w:r w:rsidRPr="007B6DB7">
        <w:t>ола давања држа</w:t>
      </w:r>
      <w:r w:rsidR="007B6DB7">
        <w:rPr>
          <w:lang w:val="sr-Cyrl-RS"/>
        </w:rPr>
        <w:t>в</w:t>
      </w:r>
      <w:r w:rsidRPr="007B6DB7">
        <w:t>не помоћи</w:t>
      </w:r>
      <w:r w:rsidR="00EB2A92">
        <w:rPr>
          <w:lang w:val="sr-Cyrl-RS"/>
        </w:rPr>
        <w:t>.</w:t>
      </w:r>
      <w:r w:rsidR="00CF32B0">
        <w:rPr>
          <w:color w:val="FF0000"/>
        </w:rPr>
        <w:t xml:space="preserve"> </w:t>
      </w:r>
    </w:p>
    <w:p w:rsidR="00D0361B" w:rsidRPr="00D0361B" w:rsidRDefault="00D0361B" w:rsidP="00EB2A92">
      <w:pPr>
        <w:ind w:firstLine="720"/>
        <w:jc w:val="both"/>
      </w:pPr>
      <w:r w:rsidRPr="00D0361B">
        <w:t xml:space="preserve">Ако се државном помоћи превасходно задовољавају само интереси </w:t>
      </w:r>
      <w:r w:rsidR="0088331B" w:rsidRPr="00D0361B">
        <w:t>самих корисника</w:t>
      </w:r>
      <w:r w:rsidRPr="00D0361B">
        <w:t xml:space="preserve"> </w:t>
      </w:r>
      <w:r w:rsidR="0088331B" w:rsidRPr="00D0361B">
        <w:t>помоћи,</w:t>
      </w:r>
      <w:r w:rsidR="007B6DB7">
        <w:t xml:space="preserve"> ако се та помоћ не контролише и</w:t>
      </w:r>
      <w:r w:rsidRPr="00D0361B">
        <w:t xml:space="preserve"> ако из резултата дате помоћи не произилази бољитак за све грађане</w:t>
      </w:r>
      <w:r w:rsidR="00EB2A92">
        <w:rPr>
          <w:lang w:val="sr-Cyrl-RS"/>
        </w:rPr>
        <w:t>,</w:t>
      </w:r>
      <w:r w:rsidRPr="00D0361B">
        <w:t xml:space="preserve"> онда је општи </w:t>
      </w:r>
      <w:r w:rsidR="00EB2A92" w:rsidRPr="00D0361B">
        <w:t>интерс угрожен</w:t>
      </w:r>
      <w:r w:rsidRPr="00D0361B">
        <w:t>, а могућност злоупотреба и корупције врло извесна.</w:t>
      </w:r>
    </w:p>
    <w:p w:rsidR="00D0361B" w:rsidRPr="00D0361B" w:rsidRDefault="00D0361B" w:rsidP="00EB2A92">
      <w:pPr>
        <w:jc w:val="both"/>
      </w:pPr>
    </w:p>
    <w:p w:rsidR="00675B28" w:rsidRPr="009E0C02" w:rsidRDefault="00675B28" w:rsidP="0088331B">
      <w:pPr>
        <w:jc w:val="both"/>
      </w:pPr>
    </w:p>
    <w:p w:rsidR="00675B28" w:rsidRPr="009E0C02" w:rsidRDefault="00675B28" w:rsidP="009E0C02">
      <w:pPr>
        <w:ind w:firstLine="720"/>
        <w:jc w:val="both"/>
        <w:rPr>
          <w:b/>
          <w:i/>
        </w:rPr>
      </w:pPr>
    </w:p>
    <w:p w:rsidR="00675B28" w:rsidRPr="00175140" w:rsidRDefault="00175140" w:rsidP="00175140">
      <w:pPr>
        <w:pStyle w:val="Heading1"/>
        <w:numPr>
          <w:ilvl w:val="0"/>
          <w:numId w:val="12"/>
        </w:numPr>
        <w:rPr>
          <w:b/>
        </w:rPr>
      </w:pPr>
      <w:bookmarkStart w:id="4" w:name="_Toc516653549"/>
      <w:r w:rsidRPr="00175140">
        <w:rPr>
          <w:b/>
        </w:rPr>
        <w:t>ИЗВЕШТАЈИ ПОЈЕДИНАЧНИХ ДАВАЛАЦА ДРЖАВНЕ ПОМОЋИ</w:t>
      </w:r>
      <w:bookmarkEnd w:id="4"/>
    </w:p>
    <w:p w:rsidR="001D11CD" w:rsidRPr="009E0C02" w:rsidRDefault="001D11CD" w:rsidP="003467CE">
      <w:pPr>
        <w:pStyle w:val="Heading1"/>
      </w:pPr>
    </w:p>
    <w:p w:rsidR="001D11CD" w:rsidRPr="0059452E" w:rsidRDefault="00420D6C" w:rsidP="0059452E">
      <w:pPr>
        <w:pStyle w:val="Heading1"/>
        <w:rPr>
          <w:b/>
        </w:rPr>
      </w:pPr>
      <w:bookmarkStart w:id="5" w:name="_Toc516653550"/>
      <w:r w:rsidRPr="0059452E">
        <w:rPr>
          <w:b/>
          <w:lang w:val="sr-Cyrl-RS"/>
        </w:rPr>
        <w:t>4</w:t>
      </w:r>
      <w:r w:rsidR="001842E8" w:rsidRPr="0059452E">
        <w:rPr>
          <w:b/>
          <w:lang w:val="en-US"/>
        </w:rPr>
        <w:t>.</w:t>
      </w:r>
      <w:r w:rsidR="003467CE">
        <w:rPr>
          <w:b/>
          <w:lang w:val="sr-Cyrl-RS"/>
        </w:rPr>
        <w:t>1</w:t>
      </w:r>
      <w:r w:rsidR="00BD47F0" w:rsidRPr="0059452E">
        <w:rPr>
          <w:b/>
        </w:rPr>
        <w:t>.</w:t>
      </w:r>
      <w:r w:rsidRPr="0059452E">
        <w:rPr>
          <w:b/>
          <w:lang w:val="sr-Cyrl-RS"/>
        </w:rPr>
        <w:t xml:space="preserve"> </w:t>
      </w:r>
      <w:r w:rsidR="0059452E" w:rsidRPr="0059452E">
        <w:rPr>
          <w:b/>
          <w:lang w:val="sr-Cyrl-RS"/>
        </w:rPr>
        <w:t xml:space="preserve"> </w:t>
      </w:r>
      <w:r w:rsidR="00026E87" w:rsidRPr="0059452E">
        <w:rPr>
          <w:b/>
        </w:rPr>
        <w:t>МИНИСТАРСТВО ФИНАНСИЈА</w:t>
      </w:r>
      <w:bookmarkEnd w:id="5"/>
    </w:p>
    <w:p w:rsidR="00026E87" w:rsidRPr="009E0C02" w:rsidRDefault="00026E87" w:rsidP="009E0C02">
      <w:pPr>
        <w:jc w:val="both"/>
      </w:pPr>
    </w:p>
    <w:p w:rsidR="00026E87" w:rsidRPr="009E0C02" w:rsidRDefault="00026E87" w:rsidP="009E0C02">
      <w:pPr>
        <w:ind w:firstLine="720"/>
        <w:jc w:val="both"/>
      </w:pPr>
      <w:r w:rsidRPr="009E0C02">
        <w:t>Савет се још 13.02.2018. године обратио Министарству финансија да достави назив субјеката којима је додељена државна помоћ, износ помоћи по сваком субјекту</w:t>
      </w:r>
      <w:r w:rsidR="007138E0" w:rsidRPr="009E0C02">
        <w:t>,</w:t>
      </w:r>
      <w:r w:rsidRPr="009E0C02">
        <w:t xml:space="preserve"> према инструментима додељене пом</w:t>
      </w:r>
      <w:r w:rsidR="000A3994" w:rsidRPr="009E0C02">
        <w:t>оћи за период 2014.-2017. године</w:t>
      </w:r>
      <w:r w:rsidRPr="009E0C02">
        <w:t xml:space="preserve">. </w:t>
      </w:r>
    </w:p>
    <w:p w:rsidR="00710E0F" w:rsidRPr="009E0C02" w:rsidRDefault="00710E0F" w:rsidP="009E0C02">
      <w:pPr>
        <w:ind w:firstLine="720"/>
        <w:jc w:val="both"/>
      </w:pPr>
      <w:r w:rsidRPr="009E0C02">
        <w:t>Министарство финансија је на захтев Савета дост</w:t>
      </w:r>
      <w:r w:rsidR="00376EE6" w:rsidRPr="009E0C02">
        <w:t>авило податке</w:t>
      </w:r>
      <w:r w:rsidR="00252768" w:rsidRPr="009E0C02">
        <w:rPr>
          <w:rStyle w:val="FootnoteReference"/>
        </w:rPr>
        <w:footnoteReference w:id="2"/>
      </w:r>
      <w:r w:rsidR="00376EE6" w:rsidRPr="009E0C02">
        <w:t xml:space="preserve"> сачињене на </w:t>
      </w:r>
      <w:r w:rsidR="00AD6383" w:rsidRPr="009E0C02">
        <w:t>основу</w:t>
      </w:r>
      <w:r w:rsidR="00376EE6" w:rsidRPr="009E0C02">
        <w:t xml:space="preserve"> р</w:t>
      </w:r>
      <w:r w:rsidRPr="009E0C02">
        <w:t xml:space="preserve">ешења </w:t>
      </w:r>
      <w:r w:rsidR="00EE492C" w:rsidRPr="009E0C02">
        <w:t xml:space="preserve">о одобреној државној помоћи </w:t>
      </w:r>
      <w:r w:rsidRPr="009E0C02">
        <w:t>Комисије за контролу државне помоћи</w:t>
      </w:r>
      <w:r w:rsidR="00620B4F" w:rsidRPr="009E0C02">
        <w:t>,</w:t>
      </w:r>
      <w:r w:rsidR="00FD19EE" w:rsidRPr="009E0C02">
        <w:t xml:space="preserve"> који</w:t>
      </w:r>
      <w:r w:rsidRPr="009E0C02">
        <w:t xml:space="preserve"> су иначе д</w:t>
      </w:r>
      <w:r w:rsidR="00FD19EE" w:rsidRPr="009E0C02">
        <w:t>оступни на интернет страници  Комисије (</w:t>
      </w:r>
      <w:hyperlink r:id="rId12" w:history="1">
        <w:r w:rsidR="000B70FE" w:rsidRPr="009E0C02">
          <w:rPr>
            <w:rStyle w:val="Hyperlink"/>
          </w:rPr>
          <w:t>http://www.kkdp.gov.rs/lat/</w:t>
        </w:r>
      </w:hyperlink>
      <w:r w:rsidR="000B70FE" w:rsidRPr="009E0C02">
        <w:t xml:space="preserve"> )</w:t>
      </w:r>
      <w:r w:rsidR="00AD6383" w:rsidRPr="009E0C02">
        <w:t>,</w:t>
      </w:r>
      <w:r w:rsidR="000E7E51">
        <w:rPr>
          <w:lang w:val="sr-Cyrl-RS"/>
        </w:rPr>
        <w:t xml:space="preserve"> </w:t>
      </w:r>
      <w:r w:rsidRPr="009E0C02">
        <w:t>али не и реализацију државне помоћи појединачно по годинама</w:t>
      </w:r>
      <w:r w:rsidR="007158A8" w:rsidRPr="009E0C02">
        <w:t>,</w:t>
      </w:r>
      <w:r w:rsidRPr="009E0C02">
        <w:t xml:space="preserve"> што је био захтев Савета.</w:t>
      </w:r>
    </w:p>
    <w:p w:rsidR="00EB7EBC" w:rsidRPr="009E0C02" w:rsidRDefault="00EB2A92" w:rsidP="009E0C02">
      <w:pPr>
        <w:jc w:val="both"/>
      </w:pPr>
      <w:r w:rsidRPr="00EB2A92">
        <w:rPr>
          <w:noProof/>
        </w:rPr>
        <w:lastRenderedPageBreak/>
        <w:drawing>
          <wp:inline distT="0" distB="0" distL="0" distR="0" wp14:anchorId="496AD384" wp14:editId="22415A07">
            <wp:extent cx="5972810" cy="8302519"/>
            <wp:effectExtent l="0" t="0" r="889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2810" cy="8302519"/>
                    </a:xfrm>
                    <a:prstGeom prst="rect">
                      <a:avLst/>
                    </a:prstGeom>
                    <a:noFill/>
                    <a:ln>
                      <a:noFill/>
                    </a:ln>
                  </pic:spPr>
                </pic:pic>
              </a:graphicData>
            </a:graphic>
          </wp:inline>
        </w:drawing>
      </w:r>
    </w:p>
    <w:p w:rsidR="003D1DBF" w:rsidRPr="009E0C02" w:rsidRDefault="003D1DBF" w:rsidP="009E0C02">
      <w:pPr>
        <w:jc w:val="both"/>
      </w:pPr>
    </w:p>
    <w:p w:rsidR="003D1DBF" w:rsidRPr="009E0C02" w:rsidRDefault="00EB2A92" w:rsidP="009E0C02">
      <w:pPr>
        <w:jc w:val="both"/>
      </w:pPr>
      <w:r w:rsidRPr="00EB2A92">
        <w:rPr>
          <w:noProof/>
        </w:rPr>
        <w:drawing>
          <wp:inline distT="0" distB="0" distL="0" distR="0" wp14:anchorId="402787AC" wp14:editId="478CB61D">
            <wp:extent cx="5972810" cy="3471109"/>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2810" cy="3471109"/>
                    </a:xfrm>
                    <a:prstGeom prst="rect">
                      <a:avLst/>
                    </a:prstGeom>
                    <a:noFill/>
                    <a:ln>
                      <a:noFill/>
                    </a:ln>
                  </pic:spPr>
                </pic:pic>
              </a:graphicData>
            </a:graphic>
          </wp:inline>
        </w:drawing>
      </w:r>
    </w:p>
    <w:p w:rsidR="005F7FB5" w:rsidRPr="009E0C02" w:rsidRDefault="005F7FB5" w:rsidP="009E0C02">
      <w:pPr>
        <w:jc w:val="both"/>
      </w:pPr>
    </w:p>
    <w:p w:rsidR="005F7FB5" w:rsidRPr="009E0C02" w:rsidRDefault="00A95159" w:rsidP="009E0C02">
      <w:pPr>
        <w:jc w:val="both"/>
      </w:pPr>
      <w:r w:rsidRPr="00A95159">
        <w:rPr>
          <w:noProof/>
        </w:rPr>
        <w:drawing>
          <wp:inline distT="0" distB="0" distL="0" distR="0" wp14:anchorId="7C334E33" wp14:editId="574BE84C">
            <wp:extent cx="5972810" cy="4370750"/>
            <wp:effectExtent l="0" t="0" r="889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72810" cy="4370750"/>
                    </a:xfrm>
                    <a:prstGeom prst="rect">
                      <a:avLst/>
                    </a:prstGeom>
                    <a:noFill/>
                    <a:ln>
                      <a:noFill/>
                    </a:ln>
                  </pic:spPr>
                </pic:pic>
              </a:graphicData>
            </a:graphic>
          </wp:inline>
        </w:drawing>
      </w:r>
    </w:p>
    <w:p w:rsidR="005F7FB5" w:rsidRPr="009E0C02" w:rsidRDefault="00A95159" w:rsidP="009E0C02">
      <w:pPr>
        <w:jc w:val="both"/>
      </w:pPr>
      <w:r w:rsidRPr="00A95159">
        <w:rPr>
          <w:noProof/>
        </w:rPr>
        <w:lastRenderedPageBreak/>
        <w:drawing>
          <wp:inline distT="0" distB="0" distL="0" distR="0" wp14:anchorId="161B897F" wp14:editId="39769777">
            <wp:extent cx="5972810" cy="8240342"/>
            <wp:effectExtent l="0" t="0" r="8890" b="889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72810" cy="8240342"/>
                    </a:xfrm>
                    <a:prstGeom prst="rect">
                      <a:avLst/>
                    </a:prstGeom>
                    <a:noFill/>
                    <a:ln>
                      <a:noFill/>
                    </a:ln>
                  </pic:spPr>
                </pic:pic>
              </a:graphicData>
            </a:graphic>
          </wp:inline>
        </w:drawing>
      </w:r>
    </w:p>
    <w:p w:rsidR="005F7FB5" w:rsidRPr="009E0C02" w:rsidRDefault="00A95159" w:rsidP="009E0C02">
      <w:pPr>
        <w:jc w:val="both"/>
      </w:pPr>
      <w:r w:rsidRPr="00A95159">
        <w:rPr>
          <w:noProof/>
        </w:rPr>
        <w:lastRenderedPageBreak/>
        <w:drawing>
          <wp:inline distT="0" distB="0" distL="0" distR="0" wp14:anchorId="159D9144" wp14:editId="58DA99CB">
            <wp:extent cx="5972810" cy="8260881"/>
            <wp:effectExtent l="0" t="0" r="8890" b="6985"/>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72810" cy="8260881"/>
                    </a:xfrm>
                    <a:prstGeom prst="rect">
                      <a:avLst/>
                    </a:prstGeom>
                    <a:noFill/>
                    <a:ln>
                      <a:noFill/>
                    </a:ln>
                  </pic:spPr>
                </pic:pic>
              </a:graphicData>
            </a:graphic>
          </wp:inline>
        </w:drawing>
      </w:r>
    </w:p>
    <w:p w:rsidR="00602AD7" w:rsidRPr="00A95159" w:rsidRDefault="00A95159" w:rsidP="009E0C02">
      <w:pPr>
        <w:jc w:val="both"/>
        <w:rPr>
          <w:lang w:val="sr-Latn-RS"/>
        </w:rPr>
      </w:pPr>
      <w:r w:rsidRPr="00A95159">
        <w:rPr>
          <w:noProof/>
        </w:rPr>
        <w:lastRenderedPageBreak/>
        <w:drawing>
          <wp:inline distT="0" distB="0" distL="0" distR="0" wp14:anchorId="554AF482" wp14:editId="3793116B">
            <wp:extent cx="5972459" cy="8248650"/>
            <wp:effectExtent l="0" t="0" r="9525"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74798" cy="8251881"/>
                    </a:xfrm>
                    <a:prstGeom prst="rect">
                      <a:avLst/>
                    </a:prstGeom>
                    <a:noFill/>
                    <a:ln>
                      <a:noFill/>
                    </a:ln>
                  </pic:spPr>
                </pic:pic>
              </a:graphicData>
            </a:graphic>
          </wp:inline>
        </w:drawing>
      </w:r>
    </w:p>
    <w:p w:rsidR="00710E0F" w:rsidRPr="009E0C02" w:rsidRDefault="00710E0F" w:rsidP="009E0C02">
      <w:pPr>
        <w:ind w:firstLine="720"/>
        <w:jc w:val="both"/>
      </w:pPr>
      <w:r w:rsidRPr="009E0C02">
        <w:lastRenderedPageBreak/>
        <w:t>Министарство је у одговору Савету навело да су даваоци</w:t>
      </w:r>
      <w:r w:rsidR="00210291" w:rsidRPr="009E0C02">
        <w:t xml:space="preserve"> државне помоћи ти који би требало да воде евиденцију о додељеној државној помоћи, као и свим подацима о корисницима државне помоћи, па Савет треба да се обрати даваоцима државне помоћи</w:t>
      </w:r>
      <w:r w:rsidR="00620B4F" w:rsidRPr="009E0C02">
        <w:t xml:space="preserve"> појединачно</w:t>
      </w:r>
      <w:r w:rsidR="00210291" w:rsidRPr="009E0C02">
        <w:t>.</w:t>
      </w:r>
    </w:p>
    <w:p w:rsidR="00420D6C" w:rsidRDefault="00FE363D" w:rsidP="00420D6C">
      <w:pPr>
        <w:ind w:firstLine="720"/>
        <w:jc w:val="both"/>
      </w:pPr>
      <w:r w:rsidRPr="009E0C02">
        <w:t>Сама формулација Министарства да би давао</w:t>
      </w:r>
      <w:r w:rsidR="00210291" w:rsidRPr="009E0C02">
        <w:t xml:space="preserve">ци државне помоћи </w:t>
      </w:r>
      <w:r w:rsidRPr="009E0C02">
        <w:t>„</w:t>
      </w:r>
      <w:r w:rsidR="00210291" w:rsidRPr="009E0C02">
        <w:t>требало</w:t>
      </w:r>
      <w:r w:rsidRPr="009E0C02">
        <w:t>“</w:t>
      </w:r>
      <w:r w:rsidR="00210291" w:rsidRPr="009E0C02">
        <w:t xml:space="preserve"> да имају податке</w:t>
      </w:r>
      <w:r w:rsidR="003467CE">
        <w:rPr>
          <w:lang w:val="sr-Cyrl-RS"/>
        </w:rPr>
        <w:t xml:space="preserve"> </w:t>
      </w:r>
      <w:r w:rsidR="00210291" w:rsidRPr="009E0C02">
        <w:t>говори о томе како се Министарство финансија и Комисија за контролу државне помоћи односе према трошењу јавних средст</w:t>
      </w:r>
      <w:r w:rsidRPr="009E0C02">
        <w:t>а</w:t>
      </w:r>
      <w:r w:rsidR="00210291" w:rsidRPr="009E0C02">
        <w:t>в</w:t>
      </w:r>
      <w:r w:rsidRPr="009E0C02">
        <w:t>а. Ако Министарство финансија располаже само са базом под</w:t>
      </w:r>
      <w:r w:rsidR="00806017" w:rsidRPr="009E0C02">
        <w:t>атака која се односи на издата р</w:t>
      </w:r>
      <w:r w:rsidRPr="009E0C02">
        <w:t>ешења Комисије за контролу државне помоћ</w:t>
      </w:r>
      <w:r w:rsidR="00F8540C" w:rsidRPr="009E0C02">
        <w:t>и</w:t>
      </w:r>
      <w:r w:rsidR="00D95610" w:rsidRPr="009E0C02">
        <w:t>,</w:t>
      </w:r>
      <w:r w:rsidRPr="009E0C02">
        <w:t xml:space="preserve"> али не и са стварном реализацијом по тим </w:t>
      </w:r>
      <w:r w:rsidR="00420D6C">
        <w:t>решењима, пост</w:t>
      </w:r>
      <w:r w:rsidR="00CF32B0">
        <w:t>авља се питање ко</w:t>
      </w:r>
      <w:r w:rsidR="00420D6C">
        <w:t xml:space="preserve"> </w:t>
      </w:r>
      <w:r w:rsidR="00A520D3">
        <w:t>контроли</w:t>
      </w:r>
      <w:r w:rsidR="00420D6C">
        <w:t xml:space="preserve">ше реализацију додељених средстава </w:t>
      </w:r>
      <w:r w:rsidR="007E4792">
        <w:rPr>
          <w:lang w:val="sr-Cyrl-RS"/>
        </w:rPr>
        <w:t xml:space="preserve">и пореди их са издатим решењима, </w:t>
      </w:r>
      <w:r w:rsidR="00A95159">
        <w:t xml:space="preserve">или </w:t>
      </w:r>
      <w:r w:rsidR="00420D6C">
        <w:t>та средства представљају трајан поклон, без икавих обавеза корисника помоћи према</w:t>
      </w:r>
      <w:r w:rsidR="00420D6C" w:rsidRPr="00420D6C">
        <w:t xml:space="preserve"> </w:t>
      </w:r>
      <w:r w:rsidR="007E4792">
        <w:rPr>
          <w:lang w:val="sr-Cyrl-RS"/>
        </w:rPr>
        <w:t xml:space="preserve">издатим </w:t>
      </w:r>
      <w:r w:rsidR="007B6DB7">
        <w:t>решењима, односно држави.</w:t>
      </w:r>
      <w:r w:rsidR="00420D6C">
        <w:t xml:space="preserve"> </w:t>
      </w:r>
    </w:p>
    <w:p w:rsidR="00420D6C" w:rsidRDefault="00420D6C" w:rsidP="00420D6C">
      <w:pPr>
        <w:ind w:firstLine="720"/>
        <w:jc w:val="both"/>
      </w:pPr>
      <w:r>
        <w:t>Чланом 3. Правилника</w:t>
      </w:r>
      <w:r w:rsidR="00A7420F">
        <w:rPr>
          <w:lang w:val="sr-Cyrl-RS"/>
        </w:rPr>
        <w:t xml:space="preserve"> </w:t>
      </w:r>
      <w:r>
        <w:t>о методологији израде извештаја о додељеној државној помоћи прописано је да је давалац државне помоћи дужан да прописане податке за израду годишњег извештаја, односно податке о додељеној државној помоћи, достави министарству надлежном за послове финансија у форми прописане Табеле додељене државне помоћи. Табела додељене државне помоћи садржи податке о даваоцима и корисницима државне помоћи, сектору (делатности) корисника, броју одлуке Комисије, називу мере државне помоћи, правном основу за доделу државне помоћи, врсти, износу, инструменту доделе државне помоћи, извору финансирања, трајању и намени државне помоћи.</w:t>
      </w:r>
    </w:p>
    <w:p w:rsidR="00420D6C" w:rsidRDefault="00420D6C" w:rsidP="00420D6C">
      <w:pPr>
        <w:ind w:firstLine="720"/>
        <w:jc w:val="both"/>
      </w:pPr>
      <w:r>
        <w:t xml:space="preserve">Поштујући наведени члан Правилника, Министарство финансија у својој бази података мора располагати са износима </w:t>
      </w:r>
      <w:r w:rsidR="007E4792">
        <w:rPr>
          <w:lang w:val="sr-Cyrl-RS"/>
        </w:rPr>
        <w:t xml:space="preserve">реализоване </w:t>
      </w:r>
      <w:r>
        <w:t xml:space="preserve">државне помоћи на годишњем нивоу по сваком даваоцу и кориснику, као и инструментима доделе помоћи. </w:t>
      </w:r>
    </w:p>
    <w:p w:rsidR="00420D6C" w:rsidRDefault="00420D6C" w:rsidP="00420D6C">
      <w:pPr>
        <w:ind w:firstLine="720"/>
        <w:jc w:val="both"/>
      </w:pPr>
      <w:r>
        <w:t>Из документације коју је Министарство финансија доставило Савету, а која је саставни део Извештаја Савета, може се видети која су решења Комисије за индивидуалну државну помоћ, а која су решења за шему државне помоћи за период 2014.-2017. године, без могућности да се провери шта је по издатим решењима реализовано на годишњем нивоу.</w:t>
      </w:r>
    </w:p>
    <w:p w:rsidR="00420D6C" w:rsidRPr="007B6DB7" w:rsidRDefault="00420D6C" w:rsidP="007B6DB7">
      <w:pPr>
        <w:ind w:firstLine="720"/>
        <w:jc w:val="both"/>
      </w:pPr>
      <w:r>
        <w:t xml:space="preserve"> Министарство финансија и Комисија за контролу државне помоћи не врше унакрсно поређење реализације државне помоћи са издатим решењима о одобреној и пријављеној помоћи на годишњем нивоу, што је потребно јер на тај начин би се могло доћи </w:t>
      </w:r>
      <w:r w:rsidR="001A5E25">
        <w:t>до података да се реализација</w:t>
      </w:r>
      <w:r>
        <w:t xml:space="preserve"> слаже</w:t>
      </w:r>
      <w:r w:rsidR="001A5E25">
        <w:rPr>
          <w:lang w:val="sr-Cyrl-RS"/>
        </w:rPr>
        <w:t xml:space="preserve"> или не слаже</w:t>
      </w:r>
      <w:r>
        <w:t xml:space="preserve"> са решењима </w:t>
      </w:r>
      <w:r w:rsidR="00A7420F">
        <w:rPr>
          <w:lang w:val="sr-Cyrl-RS"/>
        </w:rPr>
        <w:t>и</w:t>
      </w:r>
      <w:r>
        <w:t xml:space="preserve"> да </w:t>
      </w:r>
      <w:r w:rsidR="00A7420F">
        <w:rPr>
          <w:lang w:val="sr-Cyrl-RS"/>
        </w:rPr>
        <w:t>из</w:t>
      </w:r>
      <w:r w:rsidR="007B6DB7">
        <w:t xml:space="preserve"> тога произилази мог</w:t>
      </w:r>
      <w:r w:rsidR="001A5E25">
        <w:t>ућност корупције и злоупотреба.</w:t>
      </w:r>
    </w:p>
    <w:p w:rsidR="00420D6C" w:rsidRDefault="00420D6C" w:rsidP="00420D6C">
      <w:pPr>
        <w:ind w:firstLine="720"/>
        <w:jc w:val="both"/>
      </w:pPr>
      <w:r>
        <w:t>Решења Комисије које је Министарство финансија доставило Савету нису одговор на захтев Савета, у коме је тражен податак о реализацији државне помоћи по</w:t>
      </w:r>
      <w:r w:rsidR="00880043">
        <w:t xml:space="preserve"> </w:t>
      </w:r>
      <w:r>
        <w:t>сваком кориснику, како по вредности тако и по инструментима доделе. Ако је Министарство одговорило Савету да такав податак не поседује, није јасно на основу којих података се сачињава годишњи извештај о додељеној државној помоћи и преко Комисије прослеђује Влади Републике Србије.</w:t>
      </w:r>
    </w:p>
    <w:p w:rsidR="00420D6C" w:rsidRDefault="00420D6C" w:rsidP="00420D6C">
      <w:pPr>
        <w:ind w:firstLine="720"/>
        <w:jc w:val="both"/>
      </w:pPr>
      <w:r>
        <w:t xml:space="preserve">Поред тога што Министарство финансија није Савету доставило обједињене податке за све даваоце државне помоћи, упућујући Савет појединачно на сваког даваоца, Министарство није доставило податке </w:t>
      </w:r>
      <w:r w:rsidR="001A5E25">
        <w:rPr>
          <w:lang w:val="sr-Cyrl-RS"/>
        </w:rPr>
        <w:t xml:space="preserve">који су у његовој надлежности </w:t>
      </w:r>
      <w:r w:rsidR="001A5E25">
        <w:t>а односе се на</w:t>
      </w:r>
      <w:r>
        <w:t xml:space="preserve"> </w:t>
      </w:r>
      <w:r w:rsidR="001A5E25">
        <w:rPr>
          <w:lang w:val="sr-Cyrl-RS"/>
        </w:rPr>
        <w:t xml:space="preserve">одобрене </w:t>
      </w:r>
      <w:r w:rsidR="001A5E25">
        <w:t>пореске подстицаје корисницима помоћи,</w:t>
      </w:r>
      <w:r w:rsidR="00A95159">
        <w:t xml:space="preserve"> који</w:t>
      </w:r>
      <w:r>
        <w:t xml:space="preserve"> према датој табели представљају веома велико умањење пореских прихода државе</w:t>
      </w:r>
      <w:r w:rsidR="00E4096F">
        <w:rPr>
          <w:lang w:val="sr-Cyrl-RS"/>
        </w:rPr>
        <w:t>, без информације колико се то одражава на општи друштвени интерес, а колико на интерес самих привредних субјеката корисника подстицаја.</w:t>
      </w:r>
    </w:p>
    <w:p w:rsidR="007824D5" w:rsidRPr="009E0C02" w:rsidRDefault="007824D5" w:rsidP="009E0C02">
      <w:pPr>
        <w:jc w:val="both"/>
        <w:rPr>
          <w:b/>
        </w:rPr>
      </w:pPr>
    </w:p>
    <w:p w:rsidR="00DB4341" w:rsidRPr="0059452E" w:rsidRDefault="0059452E" w:rsidP="0059452E">
      <w:pPr>
        <w:pStyle w:val="Heading1"/>
        <w:rPr>
          <w:b/>
        </w:rPr>
      </w:pPr>
      <w:bookmarkStart w:id="6" w:name="_Toc516653551"/>
      <w:r w:rsidRPr="0059452E">
        <w:rPr>
          <w:b/>
          <w:lang w:val="sr-Cyrl-RS"/>
        </w:rPr>
        <w:lastRenderedPageBreak/>
        <w:t>4.</w:t>
      </w:r>
      <w:r w:rsidR="003F30CB">
        <w:rPr>
          <w:b/>
          <w:lang w:val="sr-Cyrl-RS"/>
        </w:rPr>
        <w:t>2</w:t>
      </w:r>
      <w:r w:rsidRPr="0059452E">
        <w:rPr>
          <w:b/>
          <w:lang w:val="sr-Cyrl-RS"/>
        </w:rPr>
        <w:t xml:space="preserve">.  </w:t>
      </w:r>
      <w:r w:rsidR="00DB4341" w:rsidRPr="0059452E">
        <w:rPr>
          <w:b/>
        </w:rPr>
        <w:t>МИНИСТАРСТВО ПРИВРЕДЕ</w:t>
      </w:r>
      <w:bookmarkEnd w:id="6"/>
    </w:p>
    <w:p w:rsidR="00DB4341" w:rsidRPr="009E0C02" w:rsidRDefault="00DB4341" w:rsidP="009E0C02">
      <w:pPr>
        <w:jc w:val="both"/>
      </w:pPr>
    </w:p>
    <w:p w:rsidR="00DB4341" w:rsidRPr="009E0C02" w:rsidRDefault="00754A72" w:rsidP="009E0C02">
      <w:pPr>
        <w:ind w:firstLine="720"/>
        <w:jc w:val="both"/>
      </w:pPr>
      <w:r w:rsidRPr="009E0C02">
        <w:t xml:space="preserve">Министарство привреде </w:t>
      </w:r>
      <w:r w:rsidR="00880043">
        <w:rPr>
          <w:lang w:val="sr-Cyrl-RS"/>
        </w:rPr>
        <w:t xml:space="preserve">је, </w:t>
      </w:r>
      <w:r w:rsidRPr="009E0C02">
        <w:t>на захтев Савета</w:t>
      </w:r>
      <w:r w:rsidR="00880043">
        <w:rPr>
          <w:lang w:val="sr-Cyrl-RS"/>
        </w:rPr>
        <w:t>,</w:t>
      </w:r>
      <w:r w:rsidRPr="009E0C02">
        <w:t xml:space="preserve"> доставило податке о додељеној државној помоћи за период </w:t>
      </w:r>
      <w:r w:rsidR="001E332C" w:rsidRPr="009E0C02">
        <w:t>2014.-2017. године</w:t>
      </w:r>
      <w:r w:rsidRPr="009E0C02">
        <w:t>, табеларно приказано (Табела 1 и Табела 2)</w:t>
      </w:r>
      <w:r w:rsidR="001E332C" w:rsidRPr="009E0C02">
        <w:rPr>
          <w:rStyle w:val="FootnoteReference"/>
        </w:rPr>
        <w:footnoteReference w:id="3"/>
      </w:r>
    </w:p>
    <w:p w:rsidR="004E674B" w:rsidRPr="009E0C02" w:rsidRDefault="004E674B" w:rsidP="009E0C02">
      <w:pPr>
        <w:jc w:val="both"/>
      </w:pPr>
    </w:p>
    <w:p w:rsidR="00026E87" w:rsidRPr="009E0C02" w:rsidRDefault="004E674B" w:rsidP="009E0C02">
      <w:pPr>
        <w:jc w:val="both"/>
        <w:rPr>
          <w:b/>
        </w:rPr>
      </w:pPr>
      <w:r w:rsidRPr="009E0C02">
        <w:rPr>
          <w:b/>
        </w:rPr>
        <w:t xml:space="preserve">а) </w:t>
      </w:r>
      <w:r w:rsidR="00363CF9" w:rsidRPr="009E0C02">
        <w:rPr>
          <w:b/>
        </w:rPr>
        <w:t>Табела</w:t>
      </w:r>
      <w:r w:rsidR="00754A72" w:rsidRPr="009E0C02">
        <w:rPr>
          <w:b/>
        </w:rPr>
        <w:t xml:space="preserve"> 1</w:t>
      </w:r>
    </w:p>
    <w:p w:rsidR="00363CF9" w:rsidRPr="009E0C02" w:rsidRDefault="00363CF9" w:rsidP="009E0C02">
      <w:pPr>
        <w:jc w:val="both"/>
      </w:pPr>
    </w:p>
    <w:p w:rsidR="00363CF9" w:rsidRPr="009E0C02" w:rsidRDefault="00071846" w:rsidP="009E0C02">
      <w:pPr>
        <w:jc w:val="both"/>
      </w:pPr>
      <w:r w:rsidRPr="00071846">
        <w:rPr>
          <w:noProof/>
        </w:rPr>
        <w:drawing>
          <wp:inline distT="0" distB="0" distL="0" distR="0">
            <wp:extent cx="5972810" cy="6391883"/>
            <wp:effectExtent l="0" t="0" r="889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72810" cy="6391883"/>
                    </a:xfrm>
                    <a:prstGeom prst="rect">
                      <a:avLst/>
                    </a:prstGeom>
                    <a:noFill/>
                    <a:ln>
                      <a:noFill/>
                    </a:ln>
                  </pic:spPr>
                </pic:pic>
              </a:graphicData>
            </a:graphic>
          </wp:inline>
        </w:drawing>
      </w:r>
    </w:p>
    <w:p w:rsidR="00363CF9" w:rsidRPr="009E0C02" w:rsidRDefault="00071846" w:rsidP="009E0C02">
      <w:pPr>
        <w:jc w:val="both"/>
      </w:pPr>
      <w:r w:rsidRPr="00071846">
        <w:rPr>
          <w:noProof/>
        </w:rPr>
        <w:lastRenderedPageBreak/>
        <w:drawing>
          <wp:inline distT="0" distB="0" distL="0" distR="0">
            <wp:extent cx="5972810" cy="7925772"/>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72810" cy="7925772"/>
                    </a:xfrm>
                    <a:prstGeom prst="rect">
                      <a:avLst/>
                    </a:prstGeom>
                    <a:noFill/>
                    <a:ln>
                      <a:noFill/>
                    </a:ln>
                  </pic:spPr>
                </pic:pic>
              </a:graphicData>
            </a:graphic>
          </wp:inline>
        </w:drawing>
      </w:r>
    </w:p>
    <w:p w:rsidR="0031382D" w:rsidRDefault="0031382D" w:rsidP="009E0C02">
      <w:pPr>
        <w:ind w:firstLine="720"/>
        <w:jc w:val="both"/>
      </w:pPr>
    </w:p>
    <w:p w:rsidR="0031382D" w:rsidRDefault="00071846" w:rsidP="0031382D">
      <w:pPr>
        <w:jc w:val="both"/>
      </w:pPr>
      <w:r w:rsidRPr="00071846">
        <w:rPr>
          <w:noProof/>
        </w:rPr>
        <w:lastRenderedPageBreak/>
        <w:drawing>
          <wp:inline distT="0" distB="0" distL="0" distR="0">
            <wp:extent cx="5972810" cy="189193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72810" cy="1891932"/>
                    </a:xfrm>
                    <a:prstGeom prst="rect">
                      <a:avLst/>
                    </a:prstGeom>
                    <a:noFill/>
                    <a:ln>
                      <a:noFill/>
                    </a:ln>
                  </pic:spPr>
                </pic:pic>
              </a:graphicData>
            </a:graphic>
          </wp:inline>
        </w:drawing>
      </w:r>
    </w:p>
    <w:p w:rsidR="0031382D" w:rsidRDefault="0031382D" w:rsidP="009E0C02">
      <w:pPr>
        <w:ind w:firstLine="720"/>
        <w:jc w:val="both"/>
      </w:pPr>
    </w:p>
    <w:p w:rsidR="00026E87" w:rsidRPr="009E0C02" w:rsidRDefault="00754A72" w:rsidP="009E0C02">
      <w:pPr>
        <w:ind w:firstLine="720"/>
        <w:jc w:val="both"/>
      </w:pPr>
      <w:r w:rsidRPr="009E0C02">
        <w:t>Према подацима из Табел</w:t>
      </w:r>
      <w:r w:rsidR="00E930BE" w:rsidRPr="009E0C02">
        <w:t>е 1</w:t>
      </w:r>
      <w:r w:rsidR="0031382D">
        <w:rPr>
          <w:lang w:val="sr-Cyrl-RS"/>
        </w:rPr>
        <w:t>,</w:t>
      </w:r>
      <w:r w:rsidR="00E930BE" w:rsidRPr="009E0C02">
        <w:t xml:space="preserve"> у периоду 2014.-2017. године,</w:t>
      </w:r>
      <w:r w:rsidRPr="009E0C02">
        <w:t xml:space="preserve"> државна помоћ </w:t>
      </w:r>
      <w:r w:rsidR="002C1F28" w:rsidRPr="009E0C02">
        <w:t xml:space="preserve">преко Министарства привреде </w:t>
      </w:r>
      <w:r w:rsidRPr="009E0C02">
        <w:t>дата је у укупном износу од 239,5 милиона евра за подстицај инвестиција у Републици Србији.</w:t>
      </w:r>
      <w:r w:rsidR="002C1F28" w:rsidRPr="009E0C02">
        <w:t xml:space="preserve"> Од 57 инвеститора који су добили подстицајна средства у наведеном периоду</w:t>
      </w:r>
      <w:r w:rsidR="0031382D">
        <w:rPr>
          <w:lang w:val="sr-Cyrl-RS"/>
        </w:rPr>
        <w:t>,</w:t>
      </w:r>
      <w:r w:rsidR="002C1F28" w:rsidRPr="009E0C02">
        <w:t xml:space="preserve"> само седам је из Републике Србије.</w:t>
      </w:r>
    </w:p>
    <w:p w:rsidR="002C1F28" w:rsidRPr="009E0C02" w:rsidRDefault="002C1F28" w:rsidP="009E0C02">
      <w:pPr>
        <w:ind w:firstLine="720"/>
        <w:jc w:val="both"/>
      </w:pPr>
      <w:r w:rsidRPr="009E0C02">
        <w:t>Према последњим подацима регистрованим у А</w:t>
      </w:r>
      <w:r w:rsidR="00C9265E" w:rsidRPr="009E0C02">
        <w:t>генцији за привредне регистре Републике Србије</w:t>
      </w:r>
      <w:r w:rsidR="005D4074">
        <w:rPr>
          <w:lang w:val="sr-Cyrl-RS"/>
        </w:rPr>
        <w:t xml:space="preserve"> (2016.</w:t>
      </w:r>
      <w:r w:rsidR="00E930BE" w:rsidRPr="009E0C02">
        <w:t>,</w:t>
      </w:r>
      <w:r w:rsidR="005D4074">
        <w:rPr>
          <w:lang w:val="sr-Cyrl-RS"/>
        </w:rPr>
        <w:t xml:space="preserve"> 2017. година)</w:t>
      </w:r>
      <w:r w:rsidR="00C9265E" w:rsidRPr="009E0C02">
        <w:t xml:space="preserve"> 21 субјекат има остварен нето губитак у пословању. Од 57 инвеститора</w:t>
      </w:r>
      <w:r w:rsidR="0031382D">
        <w:rPr>
          <w:lang w:val="sr-Cyrl-RS"/>
        </w:rPr>
        <w:t>,</w:t>
      </w:r>
      <w:r w:rsidR="00C9265E" w:rsidRPr="009E0C02">
        <w:t xml:space="preserve"> </w:t>
      </w:r>
      <w:r w:rsidR="00057A14" w:rsidRPr="009E0C02">
        <w:t xml:space="preserve">десет инвеститора </w:t>
      </w:r>
      <w:r w:rsidR="00C9265E" w:rsidRPr="009E0C02">
        <w:t>се бави производњом електричне, електронске и остале опреме за моторна возила</w:t>
      </w:r>
      <w:r w:rsidR="004A5322" w:rsidRPr="009E0C02">
        <w:t>,</w:t>
      </w:r>
      <w:r w:rsidR="00CB7C81" w:rsidRPr="009E0C02">
        <w:t xml:space="preserve"> за шта су добили подстицајна средства у износу од 68,4 милиона евра, а према последњим подацима АПР</w:t>
      </w:r>
      <w:r w:rsidR="00E930BE" w:rsidRPr="009E0C02">
        <w:t>-а,</w:t>
      </w:r>
      <w:r w:rsidR="00CB7C81" w:rsidRPr="009E0C02">
        <w:t xml:space="preserve"> њихов број запослених је 5121</w:t>
      </w:r>
      <w:r w:rsidR="002B4638" w:rsidRPr="009E0C02">
        <w:t xml:space="preserve"> и шест инвеститора послује са укупним губитком већим од десет милиона евра.</w:t>
      </w:r>
    </w:p>
    <w:p w:rsidR="002B4638" w:rsidRPr="009E0C02" w:rsidRDefault="002B4638" w:rsidP="009E0C02">
      <w:pPr>
        <w:ind w:firstLine="720"/>
        <w:jc w:val="both"/>
      </w:pPr>
      <w:r w:rsidRPr="009E0C02">
        <w:t>Поред наведеног</w:t>
      </w:r>
      <w:r w:rsidR="00E930BE" w:rsidRPr="009E0C02">
        <w:t>,</w:t>
      </w:r>
      <w:r w:rsidR="00007504" w:rsidRPr="009E0C02">
        <w:t xml:space="preserve"> ин</w:t>
      </w:r>
      <w:r w:rsidR="005D4074">
        <w:t xml:space="preserve">тересантан податак из наведене </w:t>
      </w:r>
      <w:r w:rsidR="005D4074">
        <w:rPr>
          <w:lang w:val="sr-Cyrl-RS"/>
        </w:rPr>
        <w:t>Т</w:t>
      </w:r>
      <w:r w:rsidR="00007504" w:rsidRPr="009E0C02">
        <w:t>абеле је и издвајање за производњу, прераду и трговину храном, где је за три инвеститора издвојено преко десет милиона евра</w:t>
      </w:r>
      <w:r w:rsidR="00E930BE" w:rsidRPr="009E0C02">
        <w:t>,</w:t>
      </w:r>
      <w:r w:rsidR="00007504" w:rsidRPr="009E0C02">
        <w:t xml:space="preserve"> а њихов број запослених </w:t>
      </w:r>
      <w:r w:rsidR="0031382D">
        <w:rPr>
          <w:lang w:val="sr-Cyrl-RS"/>
        </w:rPr>
        <w:t xml:space="preserve">је </w:t>
      </w:r>
      <w:r w:rsidR="00007504" w:rsidRPr="009E0C02">
        <w:t>122 лица. За неке од њих</w:t>
      </w:r>
      <w:r w:rsidR="0031382D">
        <w:rPr>
          <w:lang w:val="sr-Cyrl-RS"/>
        </w:rPr>
        <w:t>,</w:t>
      </w:r>
      <w:r w:rsidR="00007504" w:rsidRPr="009E0C02">
        <w:t xml:space="preserve"> попут CG FOODS EUROPE Нова Пазова</w:t>
      </w:r>
      <w:r w:rsidR="00E930BE" w:rsidRPr="009E0C02">
        <w:t>,</w:t>
      </w:r>
      <w:r w:rsidR="008D3961" w:rsidRPr="009E0C02">
        <w:t xml:space="preserve"> чији је већински власник из УАЕ</w:t>
      </w:r>
      <w:r w:rsidR="00E930BE" w:rsidRPr="009E0C02">
        <w:t>,</w:t>
      </w:r>
      <w:r w:rsidR="008D3961" w:rsidRPr="009E0C02">
        <w:t xml:space="preserve"> средства су одобрена још 2015. године у износу од скоро четири милиона евра</w:t>
      </w:r>
      <w:r w:rsidR="00E930BE" w:rsidRPr="009E0C02">
        <w:t>,</w:t>
      </w:r>
      <w:r w:rsidR="007E4792">
        <w:t xml:space="preserve"> а да је број запослених четири </w:t>
      </w:r>
      <w:r w:rsidR="008D3961" w:rsidRPr="009E0C02">
        <w:t xml:space="preserve">лица и исказан негативан финансијски резултат у износу од 19,6 милиона </w:t>
      </w:r>
      <w:r w:rsidR="00420D6C" w:rsidRPr="009E0C02">
        <w:t>динара. Такође</w:t>
      </w:r>
      <w:r w:rsidR="002F27C1" w:rsidRPr="009E0C02">
        <w:t xml:space="preserve"> за фирму TRUCK LITE EUROPE Београд</w:t>
      </w:r>
      <w:r w:rsidR="00E930BE" w:rsidRPr="009E0C02">
        <w:t>,</w:t>
      </w:r>
      <w:r w:rsidR="002F27C1" w:rsidRPr="009E0C02">
        <w:t xml:space="preserve"> чији је оснивач из Немачке</w:t>
      </w:r>
      <w:r w:rsidR="00E930BE" w:rsidRPr="009E0C02">
        <w:t>,</w:t>
      </w:r>
      <w:r w:rsidR="002F27C1" w:rsidRPr="009E0C02">
        <w:t xml:space="preserve"> субвенције су дате још 2014. године у износу од три милиона евра за производњу опреме за осветљење, а да по последњем извештају АПР</w:t>
      </w:r>
      <w:r w:rsidR="00E930BE" w:rsidRPr="009E0C02">
        <w:t>-а</w:t>
      </w:r>
      <w:r w:rsidR="002F27C1" w:rsidRPr="009E0C02">
        <w:t xml:space="preserve"> тај инвеститор још увек нема запослених. За производњу опреме за осветљење дате су субвенције и у 2017. години у износу од осам милиона евра инвеститору из Аустрије, односно фирми ZG Lighting SRB</w:t>
      </w:r>
      <w:r w:rsidR="004E674B" w:rsidRPr="009E0C02">
        <w:t>д.о.о. Београд за коју не постоје подаци у АПР</w:t>
      </w:r>
      <w:r w:rsidR="00E930BE" w:rsidRPr="009E0C02">
        <w:t>-у</w:t>
      </w:r>
      <w:r w:rsidR="004E674B" w:rsidRPr="009E0C02">
        <w:t xml:space="preserve"> о броју запослених и финансијском резултату. Подаци не постоје ни за инвеститоре из Италије који су добили подстицајна средства за производњу парфема и обуће.</w:t>
      </w:r>
    </w:p>
    <w:p w:rsidR="004E674B" w:rsidRPr="009E0C02" w:rsidRDefault="004E674B" w:rsidP="009E0C02">
      <w:pPr>
        <w:jc w:val="both"/>
      </w:pPr>
    </w:p>
    <w:p w:rsidR="00EC24CC" w:rsidRPr="009E0C02" w:rsidRDefault="00420D6C" w:rsidP="009E0C02">
      <w:pPr>
        <w:jc w:val="both"/>
      </w:pPr>
      <w:r w:rsidRPr="009E0C02">
        <w:rPr>
          <w:b/>
        </w:rPr>
        <w:t>б)</w:t>
      </w:r>
      <w:r w:rsidRPr="009E0C02">
        <w:t xml:space="preserve"> Поред</w:t>
      </w:r>
      <w:r w:rsidR="004E674B" w:rsidRPr="009E0C02">
        <w:t xml:space="preserve"> података који се односе на подстицајна средства пре свега страним инвеститорима</w:t>
      </w:r>
      <w:r w:rsidR="00F830A5" w:rsidRPr="009E0C02">
        <w:t xml:space="preserve">, </w:t>
      </w:r>
      <w:r w:rsidR="008A35FA" w:rsidRPr="009E0C02">
        <w:t>преко Министарства</w:t>
      </w:r>
      <w:r w:rsidR="001D3B2A" w:rsidRPr="009E0C02">
        <w:t xml:space="preserve"> привреде додељена је </w:t>
      </w:r>
      <w:r w:rsidR="001D3B2A" w:rsidRPr="009E0C02">
        <w:rPr>
          <w:rStyle w:val="Emphasis"/>
        </w:rPr>
        <w:t>de minimis</w:t>
      </w:r>
      <w:r w:rsidR="00BE32F2">
        <w:rPr>
          <w:rStyle w:val="Emphasis"/>
          <w:lang w:val="sr-Cyrl-RS"/>
        </w:rPr>
        <w:t xml:space="preserve"> </w:t>
      </w:r>
      <w:r w:rsidR="001D3B2A" w:rsidRPr="009E0C02">
        <w:t>државна помоћ што се може видети из Табеле 2</w:t>
      </w:r>
      <w:r w:rsidR="00F83CCA" w:rsidRPr="009E0C02">
        <w:t>.</w:t>
      </w:r>
    </w:p>
    <w:p w:rsidR="00EC24CC" w:rsidRDefault="00EC24CC" w:rsidP="009E0C02">
      <w:pPr>
        <w:jc w:val="both"/>
      </w:pPr>
    </w:p>
    <w:p w:rsidR="0031382D" w:rsidRDefault="0031382D" w:rsidP="009E0C02">
      <w:pPr>
        <w:jc w:val="both"/>
      </w:pPr>
    </w:p>
    <w:p w:rsidR="0031382D" w:rsidRDefault="0031382D" w:rsidP="009E0C02">
      <w:pPr>
        <w:jc w:val="both"/>
      </w:pPr>
    </w:p>
    <w:p w:rsidR="0031382D" w:rsidRDefault="0031382D" w:rsidP="009E0C02">
      <w:pPr>
        <w:jc w:val="both"/>
      </w:pPr>
    </w:p>
    <w:p w:rsidR="0031382D" w:rsidRDefault="0031382D" w:rsidP="009E0C02">
      <w:pPr>
        <w:jc w:val="both"/>
      </w:pPr>
    </w:p>
    <w:p w:rsidR="0031382D" w:rsidRDefault="0031382D" w:rsidP="009E0C02">
      <w:pPr>
        <w:jc w:val="both"/>
      </w:pPr>
    </w:p>
    <w:p w:rsidR="0031382D" w:rsidRDefault="0031382D" w:rsidP="009E0C02">
      <w:pPr>
        <w:jc w:val="both"/>
      </w:pPr>
    </w:p>
    <w:p w:rsidR="0031382D" w:rsidRPr="009E0C02" w:rsidRDefault="0031382D" w:rsidP="009E0C02">
      <w:pPr>
        <w:jc w:val="both"/>
      </w:pPr>
    </w:p>
    <w:p w:rsidR="001D3B2A" w:rsidRPr="009E0C02" w:rsidRDefault="001D3B2A" w:rsidP="009E0C02">
      <w:pPr>
        <w:jc w:val="both"/>
      </w:pPr>
      <w:r w:rsidRPr="009E0C02">
        <w:rPr>
          <w:b/>
        </w:rPr>
        <w:lastRenderedPageBreak/>
        <w:t>Табела 2</w:t>
      </w:r>
    </w:p>
    <w:p w:rsidR="001D3B2A" w:rsidRPr="009E0C02" w:rsidRDefault="001D3B2A" w:rsidP="009E0C02">
      <w:pPr>
        <w:jc w:val="both"/>
      </w:pPr>
    </w:p>
    <w:p w:rsidR="00EC24CC" w:rsidRPr="009E0C02" w:rsidRDefault="0031382D" w:rsidP="009E0C02">
      <w:pPr>
        <w:jc w:val="both"/>
      </w:pPr>
      <w:r w:rsidRPr="0031382D">
        <w:rPr>
          <w:noProof/>
        </w:rPr>
        <w:drawing>
          <wp:inline distT="0" distB="0" distL="0" distR="0" wp14:anchorId="504162CF" wp14:editId="77787C68">
            <wp:extent cx="5972810" cy="5831041"/>
            <wp:effectExtent l="0" t="0" r="889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72810" cy="5831041"/>
                    </a:xfrm>
                    <a:prstGeom prst="rect">
                      <a:avLst/>
                    </a:prstGeom>
                    <a:noFill/>
                    <a:ln>
                      <a:noFill/>
                    </a:ln>
                  </pic:spPr>
                </pic:pic>
              </a:graphicData>
            </a:graphic>
          </wp:inline>
        </w:drawing>
      </w:r>
    </w:p>
    <w:p w:rsidR="0031382D" w:rsidRDefault="0031382D" w:rsidP="009E0C02">
      <w:pPr>
        <w:ind w:firstLine="720"/>
        <w:jc w:val="both"/>
      </w:pPr>
    </w:p>
    <w:p w:rsidR="0031382D" w:rsidRDefault="0031382D" w:rsidP="009E0C02">
      <w:pPr>
        <w:ind w:firstLine="720"/>
        <w:jc w:val="both"/>
      </w:pPr>
    </w:p>
    <w:p w:rsidR="001D3B2A" w:rsidRPr="009E0C02" w:rsidRDefault="007E450A" w:rsidP="009E0C02">
      <w:pPr>
        <w:ind w:firstLine="720"/>
        <w:jc w:val="both"/>
      </w:pPr>
      <w:r w:rsidRPr="009E0C02">
        <w:t>Према подацима из Табеле 2</w:t>
      </w:r>
      <w:r w:rsidR="00F830A5" w:rsidRPr="009E0C02">
        <w:t>,</w:t>
      </w:r>
      <w:r w:rsidRPr="009E0C02">
        <w:t xml:space="preserve"> додељена државна помоћ као програм подршке </w:t>
      </w:r>
      <w:r w:rsidR="007127CE" w:rsidRPr="009E0C02">
        <w:t xml:space="preserve">за 1067 малих </w:t>
      </w:r>
      <w:r w:rsidRPr="009E0C02">
        <w:t>предузеће</w:t>
      </w:r>
      <w:r w:rsidR="007127CE" w:rsidRPr="009E0C02">
        <w:t xml:space="preserve">а </w:t>
      </w:r>
      <w:r w:rsidRPr="009E0C02">
        <w:t>за набавку опреме у 2015</w:t>
      </w:r>
      <w:r w:rsidR="00420D6C" w:rsidRPr="009E0C02">
        <w:t>., 2016</w:t>
      </w:r>
      <w:r w:rsidRPr="009E0C02">
        <w:t xml:space="preserve">. и 2017. години </w:t>
      </w:r>
      <w:r w:rsidR="00420D6C" w:rsidRPr="009E0C02">
        <w:t>износи 1</w:t>
      </w:r>
      <w:r w:rsidR="007127CE" w:rsidRPr="009E0C02">
        <w:t>,6 милијарди динара, односно око 13 милиона евра.</w:t>
      </w:r>
      <w:r w:rsidR="00831A3C" w:rsidRPr="009E0C02">
        <w:t xml:space="preserve"> Програм подстицања развоја предузетништва кроз финансијску подршку за почетнике у пословању за 575 субјеката у 2016. </w:t>
      </w:r>
      <w:r w:rsidR="00420D6C" w:rsidRPr="009E0C02">
        <w:t>и 2017</w:t>
      </w:r>
      <w:r w:rsidR="00831A3C" w:rsidRPr="009E0C02">
        <w:t xml:space="preserve">. </w:t>
      </w:r>
      <w:r w:rsidR="00420D6C" w:rsidRPr="009E0C02">
        <w:t>години износи</w:t>
      </w:r>
      <w:r w:rsidR="00831A3C" w:rsidRPr="009E0C02">
        <w:t xml:space="preserve"> 419 милиона динара, док је за подстицање предузетништва кроз инвестиције и развојне пројекте у 2017. години издвојено</w:t>
      </w:r>
      <w:r w:rsidR="00D10415" w:rsidRPr="009E0C02">
        <w:t xml:space="preserve"> око 600 милиона динара или пет милиона евра за 217 субјеката. Укупна додељена средства по напред наведеним основима за три године износе 2,6 милијарди динара или 21,7 милиона евра за 1859 корисника.</w:t>
      </w:r>
    </w:p>
    <w:p w:rsidR="0031382D" w:rsidRDefault="0031382D" w:rsidP="009E0C02">
      <w:pPr>
        <w:jc w:val="both"/>
      </w:pPr>
    </w:p>
    <w:p w:rsidR="004E674B" w:rsidRPr="0059452E" w:rsidRDefault="00420D6C" w:rsidP="0059452E">
      <w:pPr>
        <w:pStyle w:val="Heading1"/>
        <w:rPr>
          <w:b/>
        </w:rPr>
      </w:pPr>
      <w:bookmarkStart w:id="7" w:name="_Toc516653552"/>
      <w:r w:rsidRPr="0059452E">
        <w:rPr>
          <w:b/>
          <w:lang w:val="sr-Cyrl-RS"/>
        </w:rPr>
        <w:lastRenderedPageBreak/>
        <w:t>4.</w:t>
      </w:r>
      <w:r w:rsidR="003F30CB">
        <w:rPr>
          <w:b/>
          <w:lang w:val="sr-Cyrl-RS"/>
        </w:rPr>
        <w:t>3</w:t>
      </w:r>
      <w:r w:rsidR="001842E8" w:rsidRPr="0059452E">
        <w:rPr>
          <w:b/>
          <w:lang w:val="en-US"/>
        </w:rPr>
        <w:t>.</w:t>
      </w:r>
      <w:r w:rsidRPr="0059452E">
        <w:rPr>
          <w:b/>
          <w:lang w:val="sr-Cyrl-RS"/>
        </w:rPr>
        <w:t xml:space="preserve"> </w:t>
      </w:r>
      <w:r w:rsidR="0059452E" w:rsidRPr="0059452E">
        <w:rPr>
          <w:b/>
          <w:lang w:val="sr-Cyrl-RS"/>
        </w:rPr>
        <w:t xml:space="preserve"> </w:t>
      </w:r>
      <w:r w:rsidR="001D3B2A" w:rsidRPr="0059452E">
        <w:rPr>
          <w:b/>
        </w:rPr>
        <w:t>ФОНД ЗА РАЗВОЈ</w:t>
      </w:r>
      <w:bookmarkEnd w:id="7"/>
    </w:p>
    <w:p w:rsidR="000B3079" w:rsidRPr="009E0C02" w:rsidRDefault="000B3079" w:rsidP="009E0C02">
      <w:pPr>
        <w:jc w:val="both"/>
      </w:pPr>
    </w:p>
    <w:p w:rsidR="000B3079" w:rsidRPr="009E0C02" w:rsidRDefault="000B3079" w:rsidP="009E0C02">
      <w:pPr>
        <w:ind w:firstLine="720"/>
        <w:jc w:val="both"/>
      </w:pPr>
      <w:r w:rsidRPr="009E0C02">
        <w:t>По подацима Фонда за развој о додељеним повољним кредитима у периоду 2014.-2016.</w:t>
      </w:r>
      <w:r w:rsidR="00B567D8">
        <w:rPr>
          <w:lang w:val="sr-Cyrl-RS"/>
        </w:rPr>
        <w:t xml:space="preserve"> </w:t>
      </w:r>
      <w:r w:rsidR="00F830A5" w:rsidRPr="009E0C02">
        <w:t>године, који се налазе</w:t>
      </w:r>
      <w:r w:rsidRPr="009E0C02">
        <w:t xml:space="preserve"> на сајту Фонда</w:t>
      </w:r>
      <w:r w:rsidR="001E332C" w:rsidRPr="009E0C02">
        <w:rPr>
          <w:rStyle w:val="FootnoteReference"/>
        </w:rPr>
        <w:footnoteReference w:id="4"/>
      </w:r>
      <w:r w:rsidRPr="009E0C02">
        <w:t xml:space="preserve">, секција </w:t>
      </w:r>
      <w:r w:rsidR="00F830A5" w:rsidRPr="009E0C02">
        <w:t>„</w:t>
      </w:r>
      <w:r w:rsidR="00EA29BF" w:rsidRPr="009E0C02">
        <w:t>списак одобрених и одбијених кредитних захтева“</w:t>
      </w:r>
      <w:r w:rsidR="00F830A5" w:rsidRPr="009E0C02">
        <w:t xml:space="preserve">, </w:t>
      </w:r>
      <w:r w:rsidRPr="009E0C02">
        <w:t>Савет ј</w:t>
      </w:r>
      <w:r w:rsidR="00993A81" w:rsidRPr="009E0C02">
        <w:t>е сачинио табелу по корисницима</w:t>
      </w:r>
      <w:r w:rsidR="00B567D8">
        <w:rPr>
          <w:lang w:val="sr-Cyrl-RS"/>
        </w:rPr>
        <w:t xml:space="preserve"> </w:t>
      </w:r>
      <w:r w:rsidRPr="009E0C02">
        <w:t>у укупном износу. Иако постоје подаци и за 2017. годину</w:t>
      </w:r>
      <w:r w:rsidR="00F830A5" w:rsidRPr="009E0C02">
        <w:t>,</w:t>
      </w:r>
      <w:r w:rsidRPr="009E0C02">
        <w:t xml:space="preserve"> предмет анализе је период </w:t>
      </w:r>
      <w:r w:rsidR="001E332C" w:rsidRPr="009E0C02">
        <w:t>2014.-2016. године</w:t>
      </w:r>
      <w:r w:rsidR="00AF639D" w:rsidRPr="009E0C02">
        <w:t>,</w:t>
      </w:r>
      <w:r w:rsidRPr="009E0C02">
        <w:t xml:space="preserve"> због упоредивости са подацима Комисије за контролу државне помоћи</w:t>
      </w:r>
      <w:r w:rsidR="00EA29BF" w:rsidRPr="009E0C02">
        <w:t>,</w:t>
      </w:r>
      <w:r w:rsidRPr="009E0C02">
        <w:t xml:space="preserve"> која располаже подацима закључно са 2016. годином.</w:t>
      </w:r>
      <w:r w:rsidR="00993A81" w:rsidRPr="009E0C02">
        <w:t xml:space="preserve"> Државна помоћ, у складу са Законом о </w:t>
      </w:r>
      <w:r w:rsidR="004119DA" w:rsidRPr="009E0C02">
        <w:t xml:space="preserve">контроли </w:t>
      </w:r>
      <w:r w:rsidR="00993A81" w:rsidRPr="009E0C02">
        <w:t>државн</w:t>
      </w:r>
      <w:r w:rsidR="004119DA" w:rsidRPr="009E0C02">
        <w:t>е</w:t>
      </w:r>
      <w:r w:rsidR="00993A81" w:rsidRPr="009E0C02">
        <w:t xml:space="preserve"> помоћи</w:t>
      </w:r>
      <w:r w:rsidR="00F90DFF" w:rsidRPr="009E0C02">
        <w:t>,</w:t>
      </w:r>
      <w:r w:rsidR="00993A81" w:rsidRPr="009E0C02">
        <w:t xml:space="preserve"> у додели кредита Фонда за развој</w:t>
      </w:r>
      <w:r w:rsidR="0031382D">
        <w:rPr>
          <w:lang w:val="sr-Cyrl-RS"/>
        </w:rPr>
        <w:t>,</w:t>
      </w:r>
      <w:r w:rsidR="00993A81" w:rsidRPr="009E0C02">
        <w:t xml:space="preserve"> односи се на повољне камате на кредите Фонда, као и на одређене субвенције, а не на це</w:t>
      </w:r>
      <w:r w:rsidR="00AF639D" w:rsidRPr="009E0C02">
        <w:t>локупан износ одобреног кредита, за који постоји обавеза корисника кредита да га у уг</w:t>
      </w:r>
      <w:r w:rsidR="00B567D8">
        <w:t>овореном износу са каматом врате</w:t>
      </w:r>
      <w:r w:rsidR="00AF639D" w:rsidRPr="009E0C02">
        <w:t xml:space="preserve"> Фонду.</w:t>
      </w:r>
    </w:p>
    <w:p w:rsidR="000B3079" w:rsidRPr="009E0C02" w:rsidRDefault="000B3079" w:rsidP="009E0C02">
      <w:pPr>
        <w:jc w:val="both"/>
      </w:pPr>
    </w:p>
    <w:p w:rsidR="00EC24CC" w:rsidRPr="009E0C02" w:rsidRDefault="003B3A60" w:rsidP="009E0C02">
      <w:pPr>
        <w:jc w:val="both"/>
      </w:pPr>
      <w:r w:rsidRPr="003B3A60">
        <w:rPr>
          <w:noProof/>
        </w:rPr>
        <w:drawing>
          <wp:inline distT="0" distB="0" distL="0" distR="0" wp14:anchorId="6449A07C" wp14:editId="779E94E1">
            <wp:extent cx="5972810" cy="5582865"/>
            <wp:effectExtent l="0" t="0" r="889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72810" cy="5582865"/>
                    </a:xfrm>
                    <a:prstGeom prst="rect">
                      <a:avLst/>
                    </a:prstGeom>
                    <a:noFill/>
                    <a:ln>
                      <a:noFill/>
                    </a:ln>
                  </pic:spPr>
                </pic:pic>
              </a:graphicData>
            </a:graphic>
          </wp:inline>
        </w:drawing>
      </w:r>
    </w:p>
    <w:p w:rsidR="00993A81" w:rsidRPr="009E0C02" w:rsidRDefault="00993A81" w:rsidP="009E0C02">
      <w:pPr>
        <w:ind w:firstLine="720"/>
        <w:jc w:val="both"/>
      </w:pPr>
      <w:r w:rsidRPr="009E0C02">
        <w:lastRenderedPageBreak/>
        <w:t>На основу података приказаних у Табели</w:t>
      </w:r>
      <w:r w:rsidR="00F830A5" w:rsidRPr="009E0C02">
        <w:t>,</w:t>
      </w:r>
      <w:r w:rsidRPr="009E0C02">
        <w:t xml:space="preserve"> у периоду 2014.-2016. године одобрени су повољни кредити у износу око 25 милијарди динара</w:t>
      </w:r>
      <w:r w:rsidR="00F90DFF" w:rsidRPr="009E0C02">
        <w:t>,</w:t>
      </w:r>
      <w:r w:rsidRPr="009E0C02">
        <w:t xml:space="preserve"> односно око 207 милиона евра за 992 </w:t>
      </w:r>
      <w:r w:rsidR="00420D6C" w:rsidRPr="009E0C02">
        <w:t>корисника. Савет</w:t>
      </w:r>
      <w:r w:rsidR="00F830A5" w:rsidRPr="009E0C02">
        <w:t xml:space="preserve"> нема информацију к</w:t>
      </w:r>
      <w:r w:rsidR="00F90DFF" w:rsidRPr="009E0C02">
        <w:t>олико</w:t>
      </w:r>
      <w:r w:rsidR="003B3A60">
        <w:rPr>
          <w:lang w:val="sr-Cyrl-RS"/>
        </w:rPr>
        <w:t>,</w:t>
      </w:r>
      <w:r w:rsidR="00F90DFF" w:rsidRPr="009E0C02">
        <w:t xml:space="preserve"> у односу на наведени износ кредита</w:t>
      </w:r>
      <w:r w:rsidR="003B3A60">
        <w:rPr>
          <w:lang w:val="sr-Cyrl-RS"/>
        </w:rPr>
        <w:t>,</w:t>
      </w:r>
      <w:r w:rsidR="00F90DFF" w:rsidRPr="009E0C02">
        <w:t xml:space="preserve"> </w:t>
      </w:r>
      <w:r w:rsidR="00F830A5" w:rsidRPr="009E0C02">
        <w:t xml:space="preserve">износи </w:t>
      </w:r>
      <w:r w:rsidR="00F90DFF" w:rsidRPr="009E0C02">
        <w:t>државна помоћ у форми повољних камата.</w:t>
      </w:r>
    </w:p>
    <w:p w:rsidR="00993A81" w:rsidRPr="009E0C02" w:rsidRDefault="00993A81" w:rsidP="009E0C02">
      <w:pPr>
        <w:ind w:firstLine="720"/>
        <w:jc w:val="both"/>
      </w:pPr>
      <w:r w:rsidRPr="009E0C02">
        <w:t>Поред података о одобреним кредитима, Савет је од Фонда тражио податке који се односе на контролу наменског трошења кредита, податке о уредном сервисирању доспелих обавеза, као и податке о покренутим поступцима за ненаменско коришћење кредита и неизмиривање доспелих обавеза.</w:t>
      </w:r>
    </w:p>
    <w:p w:rsidR="000D1101" w:rsidRPr="009E0C02" w:rsidRDefault="00993A81" w:rsidP="009E0C02">
      <w:pPr>
        <w:ind w:firstLine="720"/>
        <w:jc w:val="both"/>
      </w:pPr>
      <w:r w:rsidRPr="009E0C02">
        <w:t>На тај захтев Савета</w:t>
      </w:r>
      <w:r w:rsidR="00F830A5" w:rsidRPr="009E0C02">
        <w:t>,</w:t>
      </w:r>
      <w:r w:rsidRPr="009E0C02">
        <w:t xml:space="preserve"> Фонд је доставио одговор</w:t>
      </w:r>
      <w:r w:rsidR="00065137" w:rsidRPr="009E0C02">
        <w:rPr>
          <w:rStyle w:val="FootnoteReference"/>
        </w:rPr>
        <w:footnoteReference w:id="5"/>
      </w:r>
      <w:r w:rsidRPr="009E0C02">
        <w:t xml:space="preserve"> у форми табеле по којој је</w:t>
      </w:r>
      <w:r w:rsidR="003B3A60">
        <w:rPr>
          <w:lang w:val="sr-Cyrl-RS"/>
        </w:rPr>
        <w:t>,</w:t>
      </w:r>
      <w:r w:rsidRPr="009E0C02">
        <w:t xml:space="preserve"> од укупно 976 корисника у периоду </w:t>
      </w:r>
      <w:r w:rsidR="001E332C" w:rsidRPr="009E0C02">
        <w:t xml:space="preserve">2014.-2016. </w:t>
      </w:r>
      <w:r w:rsidR="00B567D8">
        <w:t>г</w:t>
      </w:r>
      <w:r w:rsidR="001E332C" w:rsidRPr="009E0C02">
        <w:t>одине</w:t>
      </w:r>
      <w:r w:rsidR="003B3A60">
        <w:rPr>
          <w:lang w:val="sr-Cyrl-RS"/>
        </w:rPr>
        <w:t>,</w:t>
      </w:r>
      <w:r w:rsidR="001E332C" w:rsidRPr="009E0C02">
        <w:t xml:space="preserve"> </w:t>
      </w:r>
      <w:r w:rsidRPr="009E0C02">
        <w:t xml:space="preserve">извршена теренска контрола за само 54 корисника, да је раскинут уговор са 58 </w:t>
      </w:r>
      <w:r w:rsidR="00420D6C" w:rsidRPr="009E0C02">
        <w:t>корисника, да</w:t>
      </w:r>
      <w:r w:rsidRPr="009E0C02">
        <w:t xml:space="preserve"> је исплаћено девет кредита и да је извршен мониторинг 419 корисника.</w:t>
      </w:r>
    </w:p>
    <w:p w:rsidR="00F90DFF" w:rsidRPr="009E0C02" w:rsidRDefault="00DB53AA" w:rsidP="009E0C02">
      <w:pPr>
        <w:ind w:firstLine="720"/>
        <w:jc w:val="both"/>
      </w:pPr>
      <w:r w:rsidRPr="009E0C02">
        <w:t xml:space="preserve">Фонд је такође доставио одговор Савету који се односи на покренуте поступке у периоду </w:t>
      </w:r>
      <w:r w:rsidR="001E332C" w:rsidRPr="009E0C02">
        <w:t>2014.-2017. године</w:t>
      </w:r>
      <w:r w:rsidR="00F90DFF" w:rsidRPr="009E0C02">
        <w:t xml:space="preserve"> за 5504 корисника кредита, у складу са техничким могућностима обједињавања и презентирања података</w:t>
      </w:r>
      <w:r w:rsidR="00AF639D" w:rsidRPr="009E0C02">
        <w:t>,</w:t>
      </w:r>
      <w:r w:rsidR="00F90DFF" w:rsidRPr="009E0C02">
        <w:t xml:space="preserve"> у вези са предметима у којима се воде поступци принудне </w:t>
      </w:r>
      <w:r w:rsidR="00AF639D" w:rsidRPr="009E0C02">
        <w:t xml:space="preserve">наплате из </w:t>
      </w:r>
      <w:r w:rsidR="00607AAB" w:rsidRPr="009E0C02">
        <w:t>средстава обезбеђења</w:t>
      </w:r>
      <w:r w:rsidR="00B567D8">
        <w:rPr>
          <w:lang w:val="sr-Cyrl-RS"/>
        </w:rPr>
        <w:t>,</w:t>
      </w:r>
      <w:r w:rsidR="00607AAB" w:rsidRPr="009E0C02">
        <w:t xml:space="preserve"> од којих је</w:t>
      </w:r>
      <w:r w:rsidR="00AF639D" w:rsidRPr="009E0C02">
        <w:t xml:space="preserve"> Савет сачинио ниже наведену табелу.</w:t>
      </w:r>
    </w:p>
    <w:p w:rsidR="005A2FF4" w:rsidRPr="009E0C02" w:rsidRDefault="005A2FF4" w:rsidP="009E0C02">
      <w:pPr>
        <w:ind w:firstLine="720"/>
        <w:jc w:val="both"/>
      </w:pPr>
    </w:p>
    <w:p w:rsidR="005A2FF4" w:rsidRPr="009E0C02" w:rsidRDefault="005A2FF4" w:rsidP="009E0C02">
      <w:pPr>
        <w:ind w:firstLine="720"/>
        <w:jc w:val="both"/>
      </w:pPr>
    </w:p>
    <w:p w:rsidR="005D3857" w:rsidRPr="009E0C02" w:rsidRDefault="003B3A60" w:rsidP="009E0C02">
      <w:pPr>
        <w:jc w:val="both"/>
      </w:pPr>
      <w:r w:rsidRPr="003B3A60">
        <w:rPr>
          <w:noProof/>
        </w:rPr>
        <w:lastRenderedPageBreak/>
        <w:drawing>
          <wp:inline distT="0" distB="0" distL="0" distR="0" wp14:anchorId="19C261CB" wp14:editId="512E6B82">
            <wp:extent cx="5972810" cy="7083817"/>
            <wp:effectExtent l="0" t="0" r="8890" b="317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72810" cy="7083817"/>
                    </a:xfrm>
                    <a:prstGeom prst="rect">
                      <a:avLst/>
                    </a:prstGeom>
                    <a:noFill/>
                    <a:ln>
                      <a:noFill/>
                    </a:ln>
                  </pic:spPr>
                </pic:pic>
              </a:graphicData>
            </a:graphic>
          </wp:inline>
        </w:drawing>
      </w:r>
    </w:p>
    <w:p w:rsidR="00420D6C" w:rsidRDefault="00420D6C" w:rsidP="009E0C02">
      <w:pPr>
        <w:ind w:firstLine="720"/>
        <w:jc w:val="both"/>
      </w:pPr>
    </w:p>
    <w:p w:rsidR="006B3C45" w:rsidRPr="009E0C02" w:rsidRDefault="00607AAB" w:rsidP="009E0C02">
      <w:pPr>
        <w:ind w:firstLine="720"/>
        <w:jc w:val="both"/>
      </w:pPr>
      <w:r w:rsidRPr="009E0C02">
        <w:t>Поред података приказаних у табели</w:t>
      </w:r>
      <w:r w:rsidR="00117962" w:rsidRPr="009E0C02">
        <w:t>,</w:t>
      </w:r>
      <w:r w:rsidRPr="009E0C02">
        <w:t xml:space="preserve"> Фонд је у</w:t>
      </w:r>
      <w:r w:rsidR="00F90DFF" w:rsidRPr="009E0C02">
        <w:t xml:space="preserve"> одговору Саве</w:t>
      </w:r>
      <w:r w:rsidR="00AF639D" w:rsidRPr="009E0C02">
        <w:t>ту под бројем 02-1023 од 15.</w:t>
      </w:r>
      <w:r w:rsidR="00420D6C" w:rsidRPr="009E0C02">
        <w:t>05. 2018.године</w:t>
      </w:r>
      <w:r w:rsidR="00117962" w:rsidRPr="009E0C02">
        <w:t>,</w:t>
      </w:r>
      <w:r w:rsidR="006B3C45" w:rsidRPr="009E0C02">
        <w:t xml:space="preserve"> истакао низ проблема који прате пријаву и наплату спорних кредита.</w:t>
      </w:r>
    </w:p>
    <w:p w:rsidR="00146556" w:rsidRPr="009E0C02" w:rsidRDefault="006B3C45" w:rsidP="009E0C02">
      <w:pPr>
        <w:ind w:firstLine="720"/>
        <w:jc w:val="both"/>
      </w:pPr>
      <w:r w:rsidRPr="009E0C02">
        <w:t>У делу прикупљања документације</w:t>
      </w:r>
      <w:r w:rsidR="003B3A60">
        <w:rPr>
          <w:lang w:val="sr-Cyrl-RS"/>
        </w:rPr>
        <w:t>,</w:t>
      </w:r>
      <w:r w:rsidRPr="009E0C02">
        <w:t xml:space="preserve"> отежавајућу околност представља овера заложне изјаве као извршне исправе код јавних бележника. Наиме, Закон о извршењу предвиђа покретање поступка са оригиналом извршне исправе</w:t>
      </w:r>
      <w:r w:rsidR="00117962" w:rsidRPr="009E0C02">
        <w:t>,</w:t>
      </w:r>
      <w:r w:rsidRPr="009E0C02">
        <w:t xml:space="preserve"> односно овереном копијом. У ранијем </w:t>
      </w:r>
      <w:r w:rsidRPr="009E0C02">
        <w:lastRenderedPageBreak/>
        <w:t>временском периоду овере су вршене у судовима и општинама и тада</w:t>
      </w:r>
      <w:r w:rsidR="00117962" w:rsidRPr="009E0C02">
        <w:t>,</w:t>
      </w:r>
      <w:r w:rsidRPr="009E0C02">
        <w:t xml:space="preserve"> по наводима Фонда</w:t>
      </w:r>
      <w:r w:rsidR="00117962" w:rsidRPr="009E0C02">
        <w:t>,</w:t>
      </w:r>
      <w:r w:rsidRPr="009E0C02">
        <w:t xml:space="preserve"> није било застоја. Променом Закона</w:t>
      </w:r>
      <w:r w:rsidR="003B3A60">
        <w:t>,</w:t>
      </w:r>
      <w:r w:rsidRPr="009E0C02">
        <w:t xml:space="preserve"> посао припреме документације је значајно успорен</w:t>
      </w:r>
      <w:r w:rsidR="00146556" w:rsidRPr="009E0C02">
        <w:t>,</w:t>
      </w:r>
      <w:r w:rsidRPr="009E0C02">
        <w:t xml:space="preserve"> јер јавни бележници</w:t>
      </w:r>
      <w:r w:rsidR="003B3A60">
        <w:t xml:space="preserve">, </w:t>
      </w:r>
      <w:r w:rsidR="00146556" w:rsidRPr="009E0C02">
        <w:t>због великог обима пос</w:t>
      </w:r>
      <w:r w:rsidRPr="009E0C02">
        <w:t>ла</w:t>
      </w:r>
      <w:r w:rsidR="003B3A60">
        <w:t>,</w:t>
      </w:r>
      <w:r w:rsidRPr="009E0C02">
        <w:t xml:space="preserve"> оверу</w:t>
      </w:r>
      <w:r w:rsidR="00146556" w:rsidRPr="009E0C02">
        <w:t xml:space="preserve"> заложних изјава не врше ажурно</w:t>
      </w:r>
      <w:r w:rsidR="00AF639D" w:rsidRPr="009E0C02">
        <w:t>,</w:t>
      </w:r>
      <w:r w:rsidR="00146556" w:rsidRPr="009E0C02">
        <w:t xml:space="preserve"> а самим тим долази до застоја у покретању поступка принудне наплате.</w:t>
      </w:r>
    </w:p>
    <w:p w:rsidR="004C55EF" w:rsidRPr="009E0C02" w:rsidRDefault="00146556" w:rsidP="009E0C02">
      <w:pPr>
        <w:ind w:firstLine="720"/>
        <w:jc w:val="both"/>
      </w:pPr>
      <w:r w:rsidRPr="009E0C02">
        <w:t>Други велики проблем по наводима Фонда односи се на процене у судским извршним поступцима. Иницијално</w:t>
      </w:r>
      <w:r w:rsidR="003B3A60">
        <w:t>,</w:t>
      </w:r>
      <w:r w:rsidRPr="009E0C02">
        <w:t xml:space="preserve"> проценитељи одређени од стране судова несразмерно мање процењују непокретности које су предмет продаје у судском поступку у односу на процене које су биле у време одобравања кредита. Након процене у складу са Законом</w:t>
      </w:r>
      <w:r w:rsidR="00117962" w:rsidRPr="009E0C02">
        <w:t>,</w:t>
      </w:r>
      <w:r w:rsidRPr="009E0C02">
        <w:t xml:space="preserve"> почетна цена приликом прве продаје је 70% од процењене вредности, а ако прва продаја не успе</w:t>
      </w:r>
      <w:r w:rsidR="003B3A60">
        <w:t>,</w:t>
      </w:r>
      <w:r w:rsidRPr="009E0C02">
        <w:t xml:space="preserve"> онда 50% од процењене вредности непокретности, тако да се непокретности продају по јако ниским ценама, што се д</w:t>
      </w:r>
      <w:r w:rsidR="00607AAB" w:rsidRPr="009E0C02">
        <w:t xml:space="preserve">елимично може сагледати из </w:t>
      </w:r>
      <w:r w:rsidRPr="009E0C02">
        <w:t>наведене табеле.</w:t>
      </w:r>
      <w:r w:rsidR="00FF2750" w:rsidRPr="009E0C02">
        <w:t xml:space="preserve"> З</w:t>
      </w:r>
      <w:r w:rsidR="00AF639D" w:rsidRPr="009E0C02">
        <w:t>а 5504 покренутих судских</w:t>
      </w:r>
      <w:r w:rsidR="00FF2750" w:rsidRPr="009E0C02">
        <w:t xml:space="preserve"> поступ</w:t>
      </w:r>
      <w:r w:rsidR="00AF639D" w:rsidRPr="009E0C02">
        <w:t>а</w:t>
      </w:r>
      <w:r w:rsidR="00FF2750" w:rsidRPr="009E0C02">
        <w:t>ка у периоду од 2014.- 2017. године</w:t>
      </w:r>
      <w:r w:rsidR="00117962" w:rsidRPr="009E0C02">
        <w:t>,</w:t>
      </w:r>
      <w:r w:rsidR="00FF2750" w:rsidRPr="009E0C02">
        <w:t xml:space="preserve"> вредност спора износи 17 милијарди динара, уговорена вредност 13,9 милијарди динара</w:t>
      </w:r>
      <w:r w:rsidR="00117962" w:rsidRPr="009E0C02">
        <w:t>,</w:t>
      </w:r>
      <w:r w:rsidR="00FF2750" w:rsidRPr="009E0C02">
        <w:t xml:space="preserve"> а укупно наплаћено на дан 31.12.2017. године</w:t>
      </w:r>
      <w:r w:rsidR="003B3A60">
        <w:t>,</w:t>
      </w:r>
      <w:r w:rsidR="00FF2750" w:rsidRPr="009E0C02">
        <w:t xml:space="preserve"> 1,2 милијарде динара. </w:t>
      </w:r>
      <w:r w:rsidR="005A5676" w:rsidRPr="009E0C02">
        <w:t>Међутим, тај податак није коначан</w:t>
      </w:r>
      <w:r w:rsidR="0099415D" w:rsidRPr="009E0C02">
        <w:t>,</w:t>
      </w:r>
      <w:r w:rsidR="005A5676" w:rsidRPr="009E0C02">
        <w:t xml:space="preserve"> имајући</w:t>
      </w:r>
      <w:r w:rsidR="004C55EF" w:rsidRPr="009E0C02">
        <w:t xml:space="preserve"> у виду да </w:t>
      </w:r>
      <w:r w:rsidR="0099415D" w:rsidRPr="009E0C02">
        <w:t>Фонд није доставио све податке</w:t>
      </w:r>
      <w:r w:rsidR="004C55EF" w:rsidRPr="009E0C02">
        <w:t xml:space="preserve"> о вредности спора, уговореној и наплаћеној вредности</w:t>
      </w:r>
      <w:r w:rsidR="0099415D" w:rsidRPr="009E0C02">
        <w:t>.</w:t>
      </w:r>
    </w:p>
    <w:p w:rsidR="00DB53AA" w:rsidRPr="009E0C02" w:rsidRDefault="00AF639D" w:rsidP="009E0C02">
      <w:pPr>
        <w:ind w:firstLine="720"/>
        <w:jc w:val="both"/>
      </w:pPr>
      <w:r w:rsidRPr="009E0C02">
        <w:t xml:space="preserve">Ако </w:t>
      </w:r>
      <w:r w:rsidR="00607AAB" w:rsidRPr="009E0C02">
        <w:t>се има у виду да су неки кредити уговорени од пре десет и више година, а утужени у последњих четири године</w:t>
      </w:r>
      <w:r w:rsidR="00117962" w:rsidRPr="009E0C02">
        <w:t>,</w:t>
      </w:r>
      <w:r w:rsidR="00607AAB" w:rsidRPr="009E0C02">
        <w:t xml:space="preserve"> јасно је каква је ефикасност рада Фонда и осталих институција задужених за наплату доспелих обавеза корисника кредита. Из следеће табеле може се сагледати колико је по годинама, почев од 2003. године</w:t>
      </w:r>
      <w:r w:rsidR="00117962" w:rsidRPr="009E0C02">
        <w:t>,</w:t>
      </w:r>
      <w:r w:rsidR="0094763D" w:rsidRPr="009E0C02">
        <w:t xml:space="preserve"> спорних кредита за које је наплата покренута у предходне четири године.</w:t>
      </w:r>
    </w:p>
    <w:p w:rsidR="00DB53AA" w:rsidRPr="009E0C02" w:rsidRDefault="00DB53AA" w:rsidP="009E0C02">
      <w:pPr>
        <w:jc w:val="both"/>
        <w:rPr>
          <w:b/>
        </w:rPr>
      </w:pPr>
    </w:p>
    <w:p w:rsidR="00895AD3" w:rsidRDefault="003B3A60" w:rsidP="009E0C02">
      <w:pPr>
        <w:jc w:val="both"/>
        <w:rPr>
          <w:noProof/>
        </w:rPr>
      </w:pPr>
      <w:r>
        <w:rPr>
          <w:noProof/>
        </w:rPr>
        <w:t>,</w:t>
      </w:r>
      <w:r w:rsidR="00BC14E3" w:rsidRPr="009E0C02">
        <w:rPr>
          <w:noProof/>
        </w:rPr>
        <w:drawing>
          <wp:inline distT="0" distB="0" distL="0" distR="0" wp14:anchorId="7CDF2DFE" wp14:editId="18F46C53">
            <wp:extent cx="5972810" cy="3318228"/>
            <wp:effectExtent l="0" t="0" r="8890"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72810" cy="3318228"/>
                    </a:xfrm>
                    <a:prstGeom prst="rect">
                      <a:avLst/>
                    </a:prstGeom>
                    <a:noFill/>
                    <a:ln>
                      <a:noFill/>
                    </a:ln>
                  </pic:spPr>
                </pic:pic>
              </a:graphicData>
            </a:graphic>
          </wp:inline>
        </w:drawing>
      </w:r>
    </w:p>
    <w:p w:rsidR="003B3A60" w:rsidRDefault="003B3A60" w:rsidP="009E0C02">
      <w:pPr>
        <w:jc w:val="both"/>
        <w:rPr>
          <w:noProof/>
        </w:rPr>
      </w:pPr>
    </w:p>
    <w:p w:rsidR="003B3A60" w:rsidRDefault="003B3A60" w:rsidP="009E0C02">
      <w:pPr>
        <w:jc w:val="both"/>
        <w:rPr>
          <w:noProof/>
        </w:rPr>
      </w:pPr>
    </w:p>
    <w:p w:rsidR="003B3A60" w:rsidRDefault="003B3A60" w:rsidP="009E0C02">
      <w:pPr>
        <w:jc w:val="both"/>
        <w:rPr>
          <w:noProof/>
        </w:rPr>
      </w:pPr>
    </w:p>
    <w:p w:rsidR="003B3A60" w:rsidRDefault="003B3A60" w:rsidP="009E0C02">
      <w:pPr>
        <w:jc w:val="both"/>
        <w:rPr>
          <w:noProof/>
        </w:rPr>
      </w:pPr>
    </w:p>
    <w:p w:rsidR="003B3A60" w:rsidRPr="009E0C02" w:rsidRDefault="003B3A60" w:rsidP="009E0C02">
      <w:pPr>
        <w:jc w:val="both"/>
      </w:pPr>
    </w:p>
    <w:p w:rsidR="00EA29BF" w:rsidRPr="009E0C02" w:rsidRDefault="00EA29BF" w:rsidP="009E0C02">
      <w:pPr>
        <w:jc w:val="both"/>
      </w:pPr>
    </w:p>
    <w:p w:rsidR="00B648C9" w:rsidRPr="009E0C02" w:rsidRDefault="00420D6C" w:rsidP="009E0C02">
      <w:pPr>
        <w:pStyle w:val="Style2"/>
        <w:rPr>
          <w:b/>
        </w:rPr>
      </w:pPr>
      <w:bookmarkStart w:id="8" w:name="_Toc516653553"/>
      <w:r>
        <w:rPr>
          <w:b/>
          <w:lang w:val="sr-Cyrl-RS"/>
        </w:rPr>
        <w:lastRenderedPageBreak/>
        <w:t>4</w:t>
      </w:r>
      <w:r w:rsidR="00B648C9" w:rsidRPr="009E0C02">
        <w:rPr>
          <w:b/>
          <w:lang w:val="en-US"/>
        </w:rPr>
        <w:t>.</w:t>
      </w:r>
      <w:r w:rsidR="003F30CB">
        <w:rPr>
          <w:b/>
          <w:lang w:val="sr-Cyrl-RS"/>
        </w:rPr>
        <w:t>4</w:t>
      </w:r>
      <w:r w:rsidR="00B648C9" w:rsidRPr="009E0C02">
        <w:rPr>
          <w:b/>
          <w:lang w:val="en-US"/>
        </w:rPr>
        <w:t xml:space="preserve">. </w:t>
      </w:r>
      <w:r w:rsidR="0059452E">
        <w:rPr>
          <w:b/>
          <w:lang w:val="sr-Cyrl-RS"/>
        </w:rPr>
        <w:t xml:space="preserve"> </w:t>
      </w:r>
      <w:r w:rsidR="00B648C9" w:rsidRPr="009E0C02">
        <w:rPr>
          <w:b/>
        </w:rPr>
        <w:t>МИНИСТАРСТВО КУЛТУРЕ</w:t>
      </w:r>
      <w:bookmarkEnd w:id="8"/>
    </w:p>
    <w:p w:rsidR="00B648C9" w:rsidRPr="009E0C02" w:rsidRDefault="00B648C9" w:rsidP="009E0C02">
      <w:pPr>
        <w:ind w:firstLine="720"/>
        <w:jc w:val="both"/>
      </w:pPr>
    </w:p>
    <w:p w:rsidR="00EA29BF" w:rsidRPr="009E0C02" w:rsidRDefault="00EA29BF" w:rsidP="009E0C02">
      <w:pPr>
        <w:ind w:firstLine="720"/>
        <w:jc w:val="both"/>
      </w:pPr>
      <w:r w:rsidRPr="009E0C02">
        <w:t>Министрство културе доставило је податке</w:t>
      </w:r>
      <w:r w:rsidR="00065137" w:rsidRPr="009E0C02">
        <w:rPr>
          <w:rStyle w:val="FootnoteReference"/>
        </w:rPr>
        <w:footnoteReference w:id="6"/>
      </w:r>
      <w:r w:rsidRPr="009E0C02">
        <w:t xml:space="preserve"> о додељеној државној помоћи преко овог Министарств</w:t>
      </w:r>
      <w:r w:rsidR="001E332C" w:rsidRPr="009E0C02">
        <w:t xml:space="preserve">а за период 2014.- 2016. </w:t>
      </w:r>
      <w:r w:rsidR="00420D6C" w:rsidRPr="009E0C02">
        <w:t>године, на</w:t>
      </w:r>
      <w:r w:rsidR="008F0057" w:rsidRPr="009E0C02">
        <w:t xml:space="preserve"> основу којих је Савет израдио </w:t>
      </w:r>
      <w:r w:rsidR="00406AAB" w:rsidRPr="009E0C02">
        <w:t xml:space="preserve">доле приказане </w:t>
      </w:r>
      <w:r w:rsidR="00A50BCD" w:rsidRPr="009E0C02">
        <w:t>Т</w:t>
      </w:r>
      <w:r w:rsidR="00406AAB" w:rsidRPr="009E0C02">
        <w:t>абеле</w:t>
      </w:r>
      <w:r w:rsidR="00895AD3" w:rsidRPr="009E0C02">
        <w:t>.</w:t>
      </w:r>
    </w:p>
    <w:p w:rsidR="00A50BCD" w:rsidRPr="009E0C02" w:rsidRDefault="00A50BCD" w:rsidP="009E0C02">
      <w:pPr>
        <w:jc w:val="both"/>
      </w:pPr>
    </w:p>
    <w:p w:rsidR="00B648C9" w:rsidRPr="009E0C02" w:rsidRDefault="003B3A60" w:rsidP="009E0C02">
      <w:pPr>
        <w:jc w:val="both"/>
      </w:pPr>
      <w:r w:rsidRPr="003B3A60">
        <w:rPr>
          <w:noProof/>
        </w:rPr>
        <w:drawing>
          <wp:inline distT="0" distB="0" distL="0" distR="0" wp14:anchorId="73EC7A26" wp14:editId="52170761">
            <wp:extent cx="5972810" cy="6395414"/>
            <wp:effectExtent l="0" t="0" r="8890" b="571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72810" cy="6395414"/>
                    </a:xfrm>
                    <a:prstGeom prst="rect">
                      <a:avLst/>
                    </a:prstGeom>
                    <a:noFill/>
                    <a:ln>
                      <a:noFill/>
                    </a:ln>
                  </pic:spPr>
                </pic:pic>
              </a:graphicData>
            </a:graphic>
          </wp:inline>
        </w:drawing>
      </w:r>
    </w:p>
    <w:p w:rsidR="00B648C9" w:rsidRPr="009E0C02" w:rsidRDefault="00B648C9" w:rsidP="009E0C02">
      <w:pPr>
        <w:ind w:firstLine="720"/>
        <w:jc w:val="both"/>
      </w:pPr>
    </w:p>
    <w:p w:rsidR="00EA29BF" w:rsidRPr="009E0C02" w:rsidRDefault="00A50BCD" w:rsidP="009E0C02">
      <w:pPr>
        <w:ind w:firstLine="720"/>
        <w:jc w:val="both"/>
      </w:pPr>
      <w:r w:rsidRPr="009E0C02">
        <w:lastRenderedPageBreak/>
        <w:t>Према подацима из Табеле</w:t>
      </w:r>
      <w:r w:rsidR="003B3A60">
        <w:t>,</w:t>
      </w:r>
      <w:r w:rsidRPr="009E0C02">
        <w:t xml:space="preserve"> у периоду од три године</w:t>
      </w:r>
      <w:r w:rsidR="00117962" w:rsidRPr="009E0C02">
        <w:t>,</w:t>
      </w:r>
      <w:r w:rsidRPr="009E0C02">
        <w:t xml:space="preserve"> државна помоћ преко Министарства културе </w:t>
      </w:r>
      <w:r w:rsidR="00F87407" w:rsidRPr="009E0C02">
        <w:t>и</w:t>
      </w:r>
      <w:r w:rsidRPr="009E0C02">
        <w:t>зносил</w:t>
      </w:r>
      <w:r w:rsidR="007F59DE" w:rsidRPr="009E0C02">
        <w:t>а је 31 милијарду динара или 257,6</w:t>
      </w:r>
      <w:r w:rsidR="00F87407" w:rsidRPr="009E0C02">
        <w:t xml:space="preserve"> милиона евра за 5463 корисника. Највећу државну помоћ у посматраном периоду </w:t>
      </w:r>
      <w:r w:rsidR="00253B14" w:rsidRPr="009E0C02">
        <w:t>добили су ЈМУ “</w:t>
      </w:r>
      <w:r w:rsidR="00F87407" w:rsidRPr="009E0C02">
        <w:t>Радио</w:t>
      </w:r>
      <w:r w:rsidR="001B49E5" w:rsidRPr="009E0C02">
        <w:t xml:space="preserve"> телевизија Србије“ у износу од 21,4 милијарде динара или око 178 милиона евра, </w:t>
      </w:r>
      <w:r w:rsidR="00117962" w:rsidRPr="009E0C02">
        <w:t>затим ЈМУ „</w:t>
      </w:r>
      <w:r w:rsidR="00362AD8" w:rsidRPr="009E0C02">
        <w:t>Радио телевизија Војводине“</w:t>
      </w:r>
      <w:r w:rsidR="001B49E5" w:rsidRPr="009E0C02">
        <w:t xml:space="preserve"> 5,9</w:t>
      </w:r>
      <w:r w:rsidR="00A345AF" w:rsidRPr="009E0C02">
        <w:t xml:space="preserve"> милијарди динара или око 49 милиона евра.</w:t>
      </w:r>
    </w:p>
    <w:p w:rsidR="007F59DE" w:rsidRPr="009E0C02" w:rsidRDefault="007F59DE" w:rsidP="009E0C02">
      <w:pPr>
        <w:ind w:firstLine="720"/>
        <w:jc w:val="both"/>
      </w:pPr>
      <w:r w:rsidRPr="009E0C02">
        <w:t xml:space="preserve">Подаци Министарства културе и Комисије за контролу државне помоћи за посматрани период </w:t>
      </w:r>
      <w:r w:rsidR="001E332C" w:rsidRPr="009E0C02">
        <w:t>2014.-2016. године</w:t>
      </w:r>
      <w:r w:rsidR="00A345AF" w:rsidRPr="009E0C02">
        <w:t>,</w:t>
      </w:r>
      <w:r w:rsidRPr="009E0C02">
        <w:t xml:space="preserve"> на име додељене државне помоћи за културу</w:t>
      </w:r>
      <w:r w:rsidR="00A345AF" w:rsidRPr="009E0C02">
        <w:t>,</w:t>
      </w:r>
      <w:r w:rsidRPr="009E0C02">
        <w:t xml:space="preserve"> разликују се за око 26 милиона евра. Савет не располаже информацијом због чега је разлика у подацима ових институција мерена милионима евра.</w:t>
      </w:r>
    </w:p>
    <w:p w:rsidR="00EA29BF" w:rsidRPr="009E0C02" w:rsidRDefault="00EA29BF" w:rsidP="009E0C02">
      <w:pPr>
        <w:jc w:val="both"/>
      </w:pPr>
    </w:p>
    <w:p w:rsidR="00EA29BF" w:rsidRPr="009E0C02" w:rsidRDefault="00EA29BF" w:rsidP="009E0C02">
      <w:pPr>
        <w:jc w:val="both"/>
        <w:rPr>
          <w:b/>
        </w:rPr>
      </w:pPr>
    </w:p>
    <w:p w:rsidR="00F245A3" w:rsidRPr="009E0C02" w:rsidRDefault="00420D6C" w:rsidP="009E0C02">
      <w:pPr>
        <w:pStyle w:val="Style2"/>
        <w:rPr>
          <w:b/>
        </w:rPr>
      </w:pPr>
      <w:bookmarkStart w:id="9" w:name="_Toc516653554"/>
      <w:r>
        <w:rPr>
          <w:b/>
          <w:lang w:val="sr-Cyrl-RS"/>
        </w:rPr>
        <w:t>4</w:t>
      </w:r>
      <w:r w:rsidR="001842E8" w:rsidRPr="009E0C02">
        <w:rPr>
          <w:b/>
          <w:lang w:val="en-US"/>
        </w:rPr>
        <w:t>.</w:t>
      </w:r>
      <w:r w:rsidR="003F30CB">
        <w:rPr>
          <w:b/>
          <w:lang w:val="sr-Cyrl-RS"/>
        </w:rPr>
        <w:t>5</w:t>
      </w:r>
      <w:r w:rsidR="001842E8" w:rsidRPr="009E0C02">
        <w:rPr>
          <w:b/>
          <w:lang w:val="en-US"/>
        </w:rPr>
        <w:t xml:space="preserve">. </w:t>
      </w:r>
      <w:r w:rsidR="0059452E">
        <w:rPr>
          <w:b/>
          <w:lang w:val="sr-Cyrl-RS"/>
        </w:rPr>
        <w:t xml:space="preserve"> </w:t>
      </w:r>
      <w:r w:rsidR="00552442" w:rsidRPr="009E0C02">
        <w:rPr>
          <w:b/>
        </w:rPr>
        <w:t>МИНИСТАРСТВО  ЗАШТИТ</w:t>
      </w:r>
      <w:r w:rsidR="0054320E" w:rsidRPr="009E0C02">
        <w:rPr>
          <w:b/>
        </w:rPr>
        <w:t>Е</w:t>
      </w:r>
      <w:r w:rsidR="00552442" w:rsidRPr="009E0C02">
        <w:rPr>
          <w:b/>
        </w:rPr>
        <w:t xml:space="preserve"> ЖИВОТНЕ СРЕДИНЕ</w:t>
      </w:r>
      <w:bookmarkEnd w:id="9"/>
    </w:p>
    <w:p w:rsidR="00F245A3" w:rsidRPr="009E0C02" w:rsidRDefault="00F245A3" w:rsidP="009E0C02">
      <w:pPr>
        <w:jc w:val="both"/>
      </w:pPr>
    </w:p>
    <w:p w:rsidR="00E91F19" w:rsidRPr="009E0C02" w:rsidRDefault="0054320E" w:rsidP="009E0C02">
      <w:pPr>
        <w:ind w:firstLine="720"/>
        <w:jc w:val="both"/>
      </w:pPr>
      <w:r w:rsidRPr="009E0C02">
        <w:t>Министарство</w:t>
      </w:r>
      <w:r w:rsidR="00F245A3" w:rsidRPr="009E0C02">
        <w:t xml:space="preserve"> заштит</w:t>
      </w:r>
      <w:r w:rsidRPr="009E0C02">
        <w:t>е</w:t>
      </w:r>
      <w:r w:rsidR="00F245A3" w:rsidRPr="009E0C02">
        <w:t xml:space="preserve"> живо</w:t>
      </w:r>
      <w:r w:rsidR="0099415D" w:rsidRPr="009E0C02">
        <w:t>тне средине доставило је табеле</w:t>
      </w:r>
      <w:r w:rsidRPr="009E0C02">
        <w:rPr>
          <w:rStyle w:val="FootnoteReference"/>
        </w:rPr>
        <w:footnoteReference w:id="7"/>
      </w:r>
      <w:r w:rsidR="00F245A3" w:rsidRPr="009E0C02">
        <w:t xml:space="preserve"> о додељеној државној помоћи преко тог Министарства за период </w:t>
      </w:r>
      <w:r w:rsidR="001E332C" w:rsidRPr="009E0C02">
        <w:t>2014.-2017. године</w:t>
      </w:r>
      <w:r w:rsidR="0099415D" w:rsidRPr="009E0C02">
        <w:t xml:space="preserve"> по корисницима помоћи, </w:t>
      </w:r>
      <w:r w:rsidR="00420D6C" w:rsidRPr="009E0C02">
        <w:t>које је</w:t>
      </w:r>
      <w:r w:rsidR="0099415D" w:rsidRPr="009E0C02">
        <w:t xml:space="preserve"> Савет у потпуности преузео у свој Извештај.</w:t>
      </w:r>
    </w:p>
    <w:p w:rsidR="00E91F19" w:rsidRPr="009E0C02" w:rsidRDefault="00E91F19" w:rsidP="009E0C02">
      <w:pPr>
        <w:jc w:val="both"/>
      </w:pPr>
    </w:p>
    <w:p w:rsidR="00F96DE9" w:rsidRPr="009E0C02" w:rsidRDefault="00B4621F" w:rsidP="009E0C02">
      <w:pPr>
        <w:jc w:val="both"/>
      </w:pPr>
      <w:r w:rsidRPr="009E0C02">
        <w:rPr>
          <w:noProof/>
        </w:rPr>
        <w:drawing>
          <wp:inline distT="0" distB="0" distL="0" distR="0" wp14:anchorId="5882EC94" wp14:editId="31BAC986">
            <wp:extent cx="5972175" cy="4752975"/>
            <wp:effectExtent l="0" t="0" r="9525" b="9525"/>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73188" cy="4753781"/>
                    </a:xfrm>
                    <a:prstGeom prst="rect">
                      <a:avLst/>
                    </a:prstGeom>
                    <a:noFill/>
                    <a:ln>
                      <a:noFill/>
                    </a:ln>
                  </pic:spPr>
                </pic:pic>
              </a:graphicData>
            </a:graphic>
          </wp:inline>
        </w:drawing>
      </w:r>
    </w:p>
    <w:p w:rsidR="00F96DE9" w:rsidRPr="009E0C02" w:rsidRDefault="00B4621F" w:rsidP="009E0C02">
      <w:pPr>
        <w:jc w:val="both"/>
      </w:pPr>
      <w:r w:rsidRPr="009E0C02">
        <w:rPr>
          <w:noProof/>
        </w:rPr>
        <w:lastRenderedPageBreak/>
        <w:drawing>
          <wp:inline distT="0" distB="0" distL="0" distR="0" wp14:anchorId="65D1F8C3" wp14:editId="43413DF0">
            <wp:extent cx="5972175" cy="4410075"/>
            <wp:effectExtent l="0" t="0" r="9525" b="9525"/>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82490" cy="4417692"/>
                    </a:xfrm>
                    <a:prstGeom prst="rect">
                      <a:avLst/>
                    </a:prstGeom>
                    <a:noFill/>
                    <a:ln>
                      <a:noFill/>
                    </a:ln>
                  </pic:spPr>
                </pic:pic>
              </a:graphicData>
            </a:graphic>
          </wp:inline>
        </w:drawing>
      </w:r>
    </w:p>
    <w:p w:rsidR="008A2AA0" w:rsidRPr="009E0C02" w:rsidRDefault="008A2AA0" w:rsidP="009E0C02">
      <w:pPr>
        <w:jc w:val="both"/>
      </w:pPr>
    </w:p>
    <w:p w:rsidR="008A2AA0" w:rsidRPr="009E0C02" w:rsidRDefault="008A2AA0" w:rsidP="009E0C02">
      <w:pPr>
        <w:jc w:val="both"/>
      </w:pPr>
      <w:r w:rsidRPr="009E0C02">
        <w:rPr>
          <w:noProof/>
        </w:rPr>
        <w:drawing>
          <wp:inline distT="0" distB="0" distL="0" distR="0" wp14:anchorId="38F1E5A6" wp14:editId="3303D364">
            <wp:extent cx="5972175" cy="3619500"/>
            <wp:effectExtent l="0" t="0" r="9525"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73515" cy="3620312"/>
                    </a:xfrm>
                    <a:prstGeom prst="rect">
                      <a:avLst/>
                    </a:prstGeom>
                    <a:noFill/>
                    <a:ln>
                      <a:noFill/>
                    </a:ln>
                  </pic:spPr>
                </pic:pic>
              </a:graphicData>
            </a:graphic>
          </wp:inline>
        </w:drawing>
      </w:r>
    </w:p>
    <w:p w:rsidR="00F96DE9" w:rsidRPr="009E0C02" w:rsidRDefault="008A2AA0" w:rsidP="009E0C02">
      <w:pPr>
        <w:jc w:val="both"/>
      </w:pPr>
      <w:r w:rsidRPr="009E0C02">
        <w:rPr>
          <w:noProof/>
        </w:rPr>
        <w:lastRenderedPageBreak/>
        <w:drawing>
          <wp:inline distT="0" distB="0" distL="0" distR="0" wp14:anchorId="34D1851C" wp14:editId="64EC5E95">
            <wp:extent cx="5972140" cy="106680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74010" cy="1067134"/>
                    </a:xfrm>
                    <a:prstGeom prst="rect">
                      <a:avLst/>
                    </a:prstGeom>
                    <a:noFill/>
                    <a:ln>
                      <a:noFill/>
                    </a:ln>
                  </pic:spPr>
                </pic:pic>
              </a:graphicData>
            </a:graphic>
          </wp:inline>
        </w:drawing>
      </w:r>
    </w:p>
    <w:p w:rsidR="00F96DE9" w:rsidRPr="009E0C02" w:rsidRDefault="00F96DE9" w:rsidP="009E0C02">
      <w:pPr>
        <w:jc w:val="both"/>
      </w:pPr>
    </w:p>
    <w:p w:rsidR="00F96DE9" w:rsidRPr="009E0C02" w:rsidRDefault="00A45093" w:rsidP="009E0C02">
      <w:pPr>
        <w:jc w:val="both"/>
      </w:pPr>
      <w:r w:rsidRPr="009E0C02">
        <w:rPr>
          <w:noProof/>
        </w:rPr>
        <w:drawing>
          <wp:inline distT="0" distB="0" distL="0" distR="0" wp14:anchorId="5AF56B0B" wp14:editId="14187AF0">
            <wp:extent cx="5972331" cy="6962775"/>
            <wp:effectExtent l="0" t="0" r="9525"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73434" cy="6964061"/>
                    </a:xfrm>
                    <a:prstGeom prst="rect">
                      <a:avLst/>
                    </a:prstGeom>
                    <a:noFill/>
                    <a:ln>
                      <a:noFill/>
                    </a:ln>
                  </pic:spPr>
                </pic:pic>
              </a:graphicData>
            </a:graphic>
          </wp:inline>
        </w:drawing>
      </w:r>
    </w:p>
    <w:p w:rsidR="00F245A3" w:rsidRPr="009E0C02" w:rsidRDefault="00E91F19" w:rsidP="009E0C02">
      <w:pPr>
        <w:ind w:firstLine="720"/>
        <w:jc w:val="both"/>
      </w:pPr>
      <w:r w:rsidRPr="009E0C02">
        <w:lastRenderedPageBreak/>
        <w:t>Из наведеног прегледа</w:t>
      </w:r>
      <w:r w:rsidR="00F245A3" w:rsidRPr="009E0C02">
        <w:t xml:space="preserve"> евидентно је да је за посм</w:t>
      </w:r>
      <w:r w:rsidR="00117962" w:rsidRPr="009E0C02">
        <w:t>атрани период 2014.-2016. године</w:t>
      </w:r>
      <w:r w:rsidR="00F245A3" w:rsidRPr="009E0C02">
        <w:t xml:space="preserve"> издвојено шест милијарди динара</w:t>
      </w:r>
      <w:r w:rsidR="00117962" w:rsidRPr="009E0C02">
        <w:t>,</w:t>
      </w:r>
      <w:r w:rsidR="00F245A3" w:rsidRPr="009E0C02">
        <w:t xml:space="preserve"> односно око 50 милиона евра.</w:t>
      </w:r>
    </w:p>
    <w:p w:rsidR="00E91F19" w:rsidRPr="009E0C02" w:rsidRDefault="00E91F19" w:rsidP="009E0C02">
      <w:pPr>
        <w:ind w:firstLine="720"/>
        <w:jc w:val="both"/>
      </w:pPr>
      <w:r w:rsidRPr="009E0C02">
        <w:t>По подацима Комисије за контролу државне помоћи</w:t>
      </w:r>
      <w:r w:rsidR="00117962" w:rsidRPr="009E0C02">
        <w:t xml:space="preserve">, у периоду 2014.-2016. </w:t>
      </w:r>
      <w:r w:rsidR="00575080">
        <w:rPr>
          <w:lang w:val="sr-Cyrl-RS"/>
        </w:rPr>
        <w:t>г</w:t>
      </w:r>
      <w:r w:rsidR="00117962" w:rsidRPr="009E0C02">
        <w:t>одине</w:t>
      </w:r>
      <w:r w:rsidR="00575080">
        <w:t>,</w:t>
      </w:r>
      <w:r w:rsidRPr="009E0C02">
        <w:t xml:space="preserve"> државна помоћ за заштиту животне средине износила је 3,6 милијарди динара</w:t>
      </w:r>
      <w:r w:rsidR="00117962" w:rsidRPr="009E0C02">
        <w:t>,</w:t>
      </w:r>
      <w:r w:rsidRPr="009E0C02">
        <w:t xml:space="preserve"> односно 29,7 милиона евра. Према подацима Комисије за контролу државне помоћи</w:t>
      </w:r>
      <w:r w:rsidR="00575080">
        <w:rPr>
          <w:lang w:val="sr-Cyrl-RS"/>
        </w:rPr>
        <w:t>,</w:t>
      </w:r>
      <w:r w:rsidRPr="009E0C02">
        <w:t xml:space="preserve"> у 2015. </w:t>
      </w:r>
      <w:r w:rsidR="00420D6C" w:rsidRPr="009E0C02">
        <w:t>години није</w:t>
      </w:r>
      <w:r w:rsidR="00420D6C">
        <w:rPr>
          <w:lang w:val="sr-Cyrl-RS"/>
        </w:rPr>
        <w:t xml:space="preserve"> </w:t>
      </w:r>
      <w:r w:rsidR="00420D6C" w:rsidRPr="009E0C02">
        <w:t>било</w:t>
      </w:r>
      <w:r w:rsidRPr="009E0C02">
        <w:t xml:space="preserve"> издвајања за заштиту животне средине</w:t>
      </w:r>
      <w:r w:rsidR="00D86E38" w:rsidRPr="009E0C02">
        <w:t>,</w:t>
      </w:r>
      <w:r w:rsidRPr="009E0C02">
        <w:t xml:space="preserve"> одно</w:t>
      </w:r>
      <w:r w:rsidR="000D271B" w:rsidRPr="009E0C02">
        <w:t xml:space="preserve">сно у табели је приказана нула, док је по подацима Министарства за ту годину издвојено 2,1 милијарда динара. </w:t>
      </w:r>
      <w:r w:rsidRPr="009E0C02">
        <w:t xml:space="preserve">Због чега постоји разлика у подацима Министарства и </w:t>
      </w:r>
      <w:r w:rsidR="00575080">
        <w:t>Комисије Савет нема информацију.</w:t>
      </w:r>
    </w:p>
    <w:p w:rsidR="00D86E38" w:rsidRPr="009E0C02" w:rsidRDefault="00D86E38" w:rsidP="009E0C02">
      <w:pPr>
        <w:jc w:val="both"/>
      </w:pPr>
    </w:p>
    <w:p w:rsidR="00D86E38" w:rsidRPr="009E0C02" w:rsidRDefault="00D86E38" w:rsidP="009E0C02">
      <w:pPr>
        <w:jc w:val="both"/>
      </w:pPr>
    </w:p>
    <w:p w:rsidR="00F245A3" w:rsidRPr="009E0C02" w:rsidRDefault="00F245A3" w:rsidP="009E0C02">
      <w:pPr>
        <w:jc w:val="both"/>
      </w:pPr>
    </w:p>
    <w:p w:rsidR="00552442" w:rsidRPr="009E0C02" w:rsidRDefault="00420D6C" w:rsidP="009E0C02">
      <w:pPr>
        <w:pStyle w:val="Style2"/>
        <w:rPr>
          <w:b/>
        </w:rPr>
      </w:pPr>
      <w:bookmarkStart w:id="10" w:name="_Toc516653555"/>
      <w:r>
        <w:rPr>
          <w:b/>
          <w:lang w:val="sr-Cyrl-RS"/>
        </w:rPr>
        <w:t>4</w:t>
      </w:r>
      <w:r w:rsidR="001842E8" w:rsidRPr="009E0C02">
        <w:rPr>
          <w:b/>
          <w:lang w:val="en-US"/>
        </w:rPr>
        <w:t>.</w:t>
      </w:r>
      <w:r w:rsidR="003F30CB">
        <w:rPr>
          <w:b/>
          <w:lang w:val="sr-Cyrl-RS"/>
        </w:rPr>
        <w:t>6</w:t>
      </w:r>
      <w:r w:rsidR="001842E8" w:rsidRPr="009E0C02">
        <w:rPr>
          <w:b/>
          <w:lang w:val="en-US"/>
        </w:rPr>
        <w:t xml:space="preserve">. </w:t>
      </w:r>
      <w:r w:rsidR="0059452E">
        <w:rPr>
          <w:b/>
          <w:lang w:val="sr-Cyrl-RS"/>
        </w:rPr>
        <w:t xml:space="preserve"> </w:t>
      </w:r>
      <w:r w:rsidR="00552442" w:rsidRPr="009E0C02">
        <w:rPr>
          <w:b/>
        </w:rPr>
        <w:t>МИНИСТАРСТВО РУДАРСТВА И ЕНЕРГЕТИКЕ</w:t>
      </w:r>
      <w:bookmarkEnd w:id="10"/>
    </w:p>
    <w:p w:rsidR="00D86E38" w:rsidRPr="009E0C02" w:rsidRDefault="00D86E38" w:rsidP="009E0C02">
      <w:pPr>
        <w:jc w:val="both"/>
      </w:pPr>
    </w:p>
    <w:p w:rsidR="00EE492C" w:rsidRPr="009E0C02" w:rsidRDefault="00D86E38" w:rsidP="009E0C02">
      <w:pPr>
        <w:ind w:firstLine="720"/>
        <w:jc w:val="both"/>
      </w:pPr>
      <w:r w:rsidRPr="009E0C02">
        <w:t xml:space="preserve">Министрство рударства и енергетике на захтев Савета о додељеној оперативној државној помоћи произвођачима електричне енергије </w:t>
      </w:r>
      <w:r w:rsidR="0099415D" w:rsidRPr="009E0C02">
        <w:t xml:space="preserve">из обновљивих извора </w:t>
      </w:r>
      <w:r w:rsidRPr="009E0C02">
        <w:t>одговорило је дописом</w:t>
      </w:r>
      <w:r w:rsidR="002D616D" w:rsidRPr="009E0C02">
        <w:rPr>
          <w:rStyle w:val="FootnoteReference"/>
        </w:rPr>
        <w:footnoteReference w:id="8"/>
      </w:r>
      <w:r w:rsidRPr="009E0C02">
        <w:t xml:space="preserve"> у коме Савет упућује на интернет страницу ЕПС Снабдевање </w:t>
      </w:r>
      <w:hyperlink r:id="rId32" w:history="1">
        <w:r w:rsidR="00C93C86" w:rsidRPr="009E0C02">
          <w:rPr>
            <w:rStyle w:val="Hyperlink"/>
          </w:rPr>
          <w:t>http://www.eps-snabdevanje.rs/obnovljivi-izvori/Pages/izvestaji.aspx</w:t>
        </w:r>
      </w:hyperlink>
      <w:r w:rsidR="00EE492C" w:rsidRPr="009E0C02">
        <w:t>, што је Савет у потпуности преузео у свој Извештај.</w:t>
      </w:r>
    </w:p>
    <w:p w:rsidR="00EE492C" w:rsidRPr="009E0C02" w:rsidRDefault="00EE492C" w:rsidP="009E0C02">
      <w:pPr>
        <w:jc w:val="both"/>
      </w:pPr>
    </w:p>
    <w:p w:rsidR="00486252" w:rsidRPr="009E0C02" w:rsidRDefault="00486252" w:rsidP="009E0C02">
      <w:pPr>
        <w:jc w:val="both"/>
      </w:pPr>
    </w:p>
    <w:p w:rsidR="009A7EBF" w:rsidRPr="009E0C02" w:rsidRDefault="009A7EBF" w:rsidP="009E0C02">
      <w:pPr>
        <w:jc w:val="both"/>
      </w:pPr>
    </w:p>
    <w:p w:rsidR="009A7EBF" w:rsidRPr="009E0C02" w:rsidRDefault="009A7EBF" w:rsidP="009E0C02">
      <w:pPr>
        <w:jc w:val="both"/>
      </w:pPr>
    </w:p>
    <w:p w:rsidR="009A7EBF" w:rsidRPr="009E0C02" w:rsidRDefault="009A7EBF" w:rsidP="009E0C02">
      <w:pPr>
        <w:jc w:val="both"/>
      </w:pPr>
    </w:p>
    <w:p w:rsidR="009A7EBF" w:rsidRPr="009E0C02" w:rsidRDefault="009A7EBF" w:rsidP="009E0C02">
      <w:pPr>
        <w:jc w:val="both"/>
      </w:pPr>
    </w:p>
    <w:p w:rsidR="009A7EBF" w:rsidRPr="009E0C02" w:rsidRDefault="009A7EBF" w:rsidP="009E0C02">
      <w:pPr>
        <w:jc w:val="both"/>
      </w:pPr>
    </w:p>
    <w:p w:rsidR="00486252" w:rsidRPr="009E0C02" w:rsidRDefault="00486252" w:rsidP="009E0C02">
      <w:pPr>
        <w:jc w:val="both"/>
      </w:pPr>
    </w:p>
    <w:p w:rsidR="00B63714" w:rsidRPr="009E0C02" w:rsidRDefault="00B63714" w:rsidP="009E0C02">
      <w:pPr>
        <w:jc w:val="both"/>
      </w:pPr>
    </w:p>
    <w:p w:rsidR="007A5BB7" w:rsidRPr="009E0C02" w:rsidRDefault="007A5BB7" w:rsidP="009E0C02">
      <w:pPr>
        <w:jc w:val="both"/>
      </w:pPr>
    </w:p>
    <w:p w:rsidR="007A5BB7" w:rsidRPr="009E0C02" w:rsidRDefault="007A5BB7" w:rsidP="009E0C02">
      <w:pPr>
        <w:jc w:val="both"/>
      </w:pPr>
    </w:p>
    <w:p w:rsidR="002E1F56" w:rsidRPr="009E0C02" w:rsidRDefault="002E1F56" w:rsidP="009E0C02">
      <w:pPr>
        <w:jc w:val="both"/>
      </w:pPr>
    </w:p>
    <w:p w:rsidR="00B63714" w:rsidRPr="009E0C02" w:rsidRDefault="00B63714" w:rsidP="009E0C02">
      <w:pPr>
        <w:jc w:val="both"/>
        <w:rPr>
          <w:noProof/>
        </w:rPr>
      </w:pPr>
    </w:p>
    <w:p w:rsidR="00681E2E" w:rsidRPr="009E0C02" w:rsidRDefault="00681E2E" w:rsidP="009E0C02">
      <w:pPr>
        <w:jc w:val="both"/>
        <w:rPr>
          <w:noProof/>
        </w:rPr>
      </w:pPr>
    </w:p>
    <w:p w:rsidR="00681E2E" w:rsidRPr="009E0C02" w:rsidRDefault="00681E2E" w:rsidP="009E0C02">
      <w:pPr>
        <w:jc w:val="both"/>
        <w:rPr>
          <w:noProof/>
        </w:rPr>
      </w:pPr>
    </w:p>
    <w:p w:rsidR="00681E2E" w:rsidRPr="009E0C02" w:rsidRDefault="00681E2E" w:rsidP="009E0C02">
      <w:pPr>
        <w:jc w:val="both"/>
        <w:rPr>
          <w:noProof/>
        </w:rPr>
      </w:pPr>
    </w:p>
    <w:p w:rsidR="00681E2E" w:rsidRPr="009E0C02" w:rsidRDefault="00681E2E" w:rsidP="009E0C02">
      <w:pPr>
        <w:jc w:val="both"/>
        <w:rPr>
          <w:noProof/>
        </w:rPr>
      </w:pPr>
    </w:p>
    <w:p w:rsidR="00681E2E" w:rsidRPr="009E0C02" w:rsidRDefault="00681E2E" w:rsidP="009E0C02">
      <w:pPr>
        <w:jc w:val="both"/>
        <w:rPr>
          <w:noProof/>
        </w:rPr>
      </w:pPr>
    </w:p>
    <w:p w:rsidR="00681E2E" w:rsidRPr="009E0C02" w:rsidRDefault="00681E2E" w:rsidP="009E0C02">
      <w:pPr>
        <w:jc w:val="both"/>
        <w:rPr>
          <w:noProof/>
        </w:rPr>
      </w:pPr>
    </w:p>
    <w:p w:rsidR="00E247FA" w:rsidRPr="009E0C02" w:rsidRDefault="00E247FA" w:rsidP="009E0C02">
      <w:pPr>
        <w:jc w:val="both"/>
        <w:rPr>
          <w:noProof/>
        </w:rPr>
      </w:pPr>
    </w:p>
    <w:p w:rsidR="00675A38" w:rsidRPr="009E0C02" w:rsidRDefault="00675A38" w:rsidP="009E0C02">
      <w:pPr>
        <w:jc w:val="both"/>
        <w:rPr>
          <w:noProof/>
        </w:rPr>
      </w:pPr>
    </w:p>
    <w:p w:rsidR="00675A38" w:rsidRPr="009E0C02" w:rsidRDefault="00675A38" w:rsidP="009E0C02">
      <w:pPr>
        <w:jc w:val="both"/>
        <w:rPr>
          <w:noProof/>
        </w:rPr>
      </w:pPr>
    </w:p>
    <w:p w:rsidR="00675A38" w:rsidRPr="009E0C02" w:rsidRDefault="00675A38" w:rsidP="009E0C02">
      <w:pPr>
        <w:jc w:val="both"/>
        <w:rPr>
          <w:noProof/>
        </w:rPr>
      </w:pPr>
    </w:p>
    <w:p w:rsidR="00675A38" w:rsidRPr="009E0C02" w:rsidRDefault="00675A38" w:rsidP="009E0C02">
      <w:pPr>
        <w:jc w:val="both"/>
        <w:rPr>
          <w:noProof/>
        </w:rPr>
      </w:pPr>
    </w:p>
    <w:p w:rsidR="00675A38" w:rsidRPr="009E0C02" w:rsidRDefault="00675A38" w:rsidP="009E0C02">
      <w:pPr>
        <w:jc w:val="both"/>
        <w:rPr>
          <w:noProof/>
        </w:rPr>
      </w:pPr>
    </w:p>
    <w:p w:rsidR="00675A38" w:rsidRPr="009E0C02" w:rsidRDefault="00675A38" w:rsidP="009E0C02">
      <w:pPr>
        <w:jc w:val="both"/>
        <w:rPr>
          <w:noProof/>
        </w:rPr>
      </w:pPr>
    </w:p>
    <w:p w:rsidR="00675A38" w:rsidRPr="009E0C02" w:rsidRDefault="00675A38" w:rsidP="009E0C02">
      <w:pPr>
        <w:jc w:val="both"/>
        <w:rPr>
          <w:noProof/>
        </w:rPr>
        <w:sectPr w:rsidR="00675A38" w:rsidRPr="009E0C02" w:rsidSect="00675A38">
          <w:footerReference w:type="default" r:id="rId33"/>
          <w:footerReference w:type="first" r:id="rId34"/>
          <w:pgSz w:w="12240" w:h="15840"/>
          <w:pgMar w:top="1417" w:right="1417" w:bottom="1417" w:left="1417" w:header="708" w:footer="708" w:gutter="0"/>
          <w:pgNumType w:start="0" w:chapStyle="1"/>
          <w:cols w:space="708"/>
          <w:titlePg/>
          <w:docGrid w:linePitch="360"/>
        </w:sectPr>
      </w:pPr>
    </w:p>
    <w:p w:rsidR="00675A38" w:rsidRPr="009E0C02" w:rsidRDefault="00675A38" w:rsidP="009E0C02">
      <w:pPr>
        <w:jc w:val="both"/>
        <w:rPr>
          <w:noProof/>
        </w:rPr>
      </w:pPr>
      <w:r w:rsidRPr="009E0C02">
        <w:rPr>
          <w:noProof/>
        </w:rPr>
        <w:lastRenderedPageBreak/>
        <w:drawing>
          <wp:inline distT="0" distB="0" distL="0" distR="0" wp14:anchorId="0A30F8EC" wp14:editId="13CA1DE6">
            <wp:extent cx="8258810" cy="5986886"/>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258810" cy="5986886"/>
                    </a:xfrm>
                    <a:prstGeom prst="rect">
                      <a:avLst/>
                    </a:prstGeom>
                    <a:noFill/>
                    <a:ln>
                      <a:noFill/>
                    </a:ln>
                  </pic:spPr>
                </pic:pic>
              </a:graphicData>
            </a:graphic>
          </wp:inline>
        </w:drawing>
      </w:r>
    </w:p>
    <w:p w:rsidR="00675A38" w:rsidRPr="009E0C02" w:rsidRDefault="00675A38" w:rsidP="009E0C02">
      <w:pPr>
        <w:jc w:val="both"/>
        <w:rPr>
          <w:noProof/>
        </w:rPr>
      </w:pPr>
      <w:r w:rsidRPr="009E0C02">
        <w:rPr>
          <w:noProof/>
        </w:rPr>
        <w:lastRenderedPageBreak/>
        <w:drawing>
          <wp:inline distT="0" distB="0" distL="0" distR="0" wp14:anchorId="4BE9C1D1" wp14:editId="61BD50C8">
            <wp:extent cx="8258810" cy="5896696"/>
            <wp:effectExtent l="0" t="0" r="889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258810" cy="5896696"/>
                    </a:xfrm>
                    <a:prstGeom prst="rect">
                      <a:avLst/>
                    </a:prstGeom>
                    <a:noFill/>
                    <a:ln>
                      <a:noFill/>
                    </a:ln>
                  </pic:spPr>
                </pic:pic>
              </a:graphicData>
            </a:graphic>
          </wp:inline>
        </w:drawing>
      </w:r>
    </w:p>
    <w:p w:rsidR="00675A38" w:rsidRPr="009E0C02" w:rsidRDefault="00675A38" w:rsidP="009E0C02">
      <w:pPr>
        <w:jc w:val="both"/>
        <w:rPr>
          <w:noProof/>
        </w:rPr>
      </w:pPr>
      <w:r w:rsidRPr="009E0C02">
        <w:rPr>
          <w:noProof/>
        </w:rPr>
        <w:lastRenderedPageBreak/>
        <w:drawing>
          <wp:inline distT="0" distB="0" distL="0" distR="0" wp14:anchorId="36D0EB0A" wp14:editId="07D5A512">
            <wp:extent cx="8258802" cy="6010275"/>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261945" cy="6012562"/>
                    </a:xfrm>
                    <a:prstGeom prst="rect">
                      <a:avLst/>
                    </a:prstGeom>
                    <a:noFill/>
                    <a:ln>
                      <a:noFill/>
                    </a:ln>
                  </pic:spPr>
                </pic:pic>
              </a:graphicData>
            </a:graphic>
          </wp:inline>
        </w:drawing>
      </w:r>
    </w:p>
    <w:p w:rsidR="00675A38" w:rsidRPr="009E0C02" w:rsidRDefault="00675A38" w:rsidP="009E0C02">
      <w:pPr>
        <w:jc w:val="both"/>
        <w:rPr>
          <w:noProof/>
        </w:rPr>
      </w:pPr>
      <w:r w:rsidRPr="009E0C02">
        <w:rPr>
          <w:noProof/>
        </w:rPr>
        <w:lastRenderedPageBreak/>
        <w:drawing>
          <wp:inline distT="0" distB="0" distL="0" distR="0" wp14:anchorId="2A2A4D20" wp14:editId="33DD9732">
            <wp:extent cx="8258810" cy="4153026"/>
            <wp:effectExtent l="0" t="0" r="889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258810" cy="4153026"/>
                    </a:xfrm>
                    <a:prstGeom prst="rect">
                      <a:avLst/>
                    </a:prstGeom>
                    <a:noFill/>
                    <a:ln>
                      <a:noFill/>
                    </a:ln>
                  </pic:spPr>
                </pic:pic>
              </a:graphicData>
            </a:graphic>
          </wp:inline>
        </w:drawing>
      </w:r>
    </w:p>
    <w:p w:rsidR="00675A38" w:rsidRPr="009E0C02" w:rsidRDefault="00675A38" w:rsidP="009E0C02">
      <w:pPr>
        <w:jc w:val="both"/>
        <w:rPr>
          <w:noProof/>
        </w:rPr>
      </w:pPr>
    </w:p>
    <w:p w:rsidR="00675A38" w:rsidRPr="009E0C02" w:rsidRDefault="00675A38" w:rsidP="009E0C02">
      <w:pPr>
        <w:jc w:val="both"/>
        <w:rPr>
          <w:noProof/>
        </w:rPr>
      </w:pPr>
    </w:p>
    <w:p w:rsidR="00675A38" w:rsidRPr="009E0C02" w:rsidRDefault="00675A38" w:rsidP="009E0C02">
      <w:pPr>
        <w:jc w:val="both"/>
        <w:rPr>
          <w:noProof/>
        </w:rPr>
      </w:pPr>
    </w:p>
    <w:p w:rsidR="00675A38" w:rsidRPr="009E0C02" w:rsidRDefault="00675A38" w:rsidP="009E0C02">
      <w:pPr>
        <w:jc w:val="both"/>
        <w:rPr>
          <w:noProof/>
        </w:rPr>
      </w:pPr>
    </w:p>
    <w:p w:rsidR="00675A38" w:rsidRPr="009E0C02" w:rsidRDefault="00675A38" w:rsidP="009E0C02">
      <w:pPr>
        <w:jc w:val="both"/>
        <w:rPr>
          <w:noProof/>
        </w:rPr>
      </w:pPr>
    </w:p>
    <w:p w:rsidR="00675A38" w:rsidRPr="009E0C02" w:rsidRDefault="00675A38" w:rsidP="009E0C02">
      <w:pPr>
        <w:jc w:val="both"/>
        <w:rPr>
          <w:noProof/>
        </w:rPr>
      </w:pPr>
    </w:p>
    <w:p w:rsidR="00675A38" w:rsidRPr="009E0C02" w:rsidRDefault="00675A38" w:rsidP="009E0C02">
      <w:pPr>
        <w:jc w:val="both"/>
        <w:rPr>
          <w:noProof/>
        </w:rPr>
      </w:pPr>
    </w:p>
    <w:p w:rsidR="00675A38" w:rsidRPr="009E0C02" w:rsidRDefault="00675A38" w:rsidP="009E0C02">
      <w:pPr>
        <w:jc w:val="both"/>
        <w:rPr>
          <w:noProof/>
        </w:rPr>
      </w:pPr>
    </w:p>
    <w:p w:rsidR="00675A38" w:rsidRPr="009E0C02" w:rsidRDefault="00675A38" w:rsidP="009E0C02">
      <w:pPr>
        <w:jc w:val="both"/>
        <w:rPr>
          <w:noProof/>
        </w:rPr>
      </w:pPr>
    </w:p>
    <w:p w:rsidR="00675A38" w:rsidRPr="009E0C02" w:rsidRDefault="00675A38" w:rsidP="009E0C02">
      <w:pPr>
        <w:jc w:val="both"/>
        <w:rPr>
          <w:noProof/>
        </w:rPr>
      </w:pPr>
    </w:p>
    <w:p w:rsidR="00675A38" w:rsidRPr="009E0C02" w:rsidRDefault="00675A38" w:rsidP="009E0C02">
      <w:pPr>
        <w:jc w:val="both"/>
        <w:rPr>
          <w:noProof/>
        </w:rPr>
      </w:pPr>
      <w:r w:rsidRPr="009E0C02">
        <w:rPr>
          <w:noProof/>
        </w:rPr>
        <w:lastRenderedPageBreak/>
        <w:drawing>
          <wp:inline distT="0" distB="0" distL="0" distR="0" wp14:anchorId="56FE3972" wp14:editId="71EEB3E9">
            <wp:extent cx="8258342" cy="59626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260313" cy="5964073"/>
                    </a:xfrm>
                    <a:prstGeom prst="rect">
                      <a:avLst/>
                    </a:prstGeom>
                    <a:noFill/>
                    <a:ln>
                      <a:noFill/>
                    </a:ln>
                  </pic:spPr>
                </pic:pic>
              </a:graphicData>
            </a:graphic>
          </wp:inline>
        </w:drawing>
      </w:r>
    </w:p>
    <w:p w:rsidR="00675A38" w:rsidRPr="009E0C02" w:rsidRDefault="00675A38" w:rsidP="009E0C02">
      <w:pPr>
        <w:jc w:val="both"/>
        <w:rPr>
          <w:noProof/>
        </w:rPr>
      </w:pPr>
      <w:r w:rsidRPr="009E0C02">
        <w:rPr>
          <w:noProof/>
        </w:rPr>
        <w:lastRenderedPageBreak/>
        <w:drawing>
          <wp:inline distT="0" distB="0" distL="0" distR="0" wp14:anchorId="6D78E841" wp14:editId="5272F422">
            <wp:extent cx="8258810" cy="5867245"/>
            <wp:effectExtent l="0" t="0" r="0" b="63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258810" cy="5867245"/>
                    </a:xfrm>
                    <a:prstGeom prst="rect">
                      <a:avLst/>
                    </a:prstGeom>
                    <a:noFill/>
                    <a:ln>
                      <a:noFill/>
                    </a:ln>
                  </pic:spPr>
                </pic:pic>
              </a:graphicData>
            </a:graphic>
          </wp:inline>
        </w:drawing>
      </w:r>
    </w:p>
    <w:p w:rsidR="00675A38" w:rsidRPr="009E0C02" w:rsidRDefault="00675A38" w:rsidP="009E0C02">
      <w:pPr>
        <w:jc w:val="both"/>
        <w:rPr>
          <w:noProof/>
        </w:rPr>
      </w:pPr>
      <w:r w:rsidRPr="009E0C02">
        <w:rPr>
          <w:noProof/>
        </w:rPr>
        <w:lastRenderedPageBreak/>
        <w:drawing>
          <wp:inline distT="0" distB="0" distL="0" distR="0" wp14:anchorId="1F0C9332" wp14:editId="4077ACA5">
            <wp:extent cx="8258175" cy="592455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260868" cy="5926482"/>
                    </a:xfrm>
                    <a:prstGeom prst="rect">
                      <a:avLst/>
                    </a:prstGeom>
                    <a:noFill/>
                    <a:ln>
                      <a:noFill/>
                    </a:ln>
                  </pic:spPr>
                </pic:pic>
              </a:graphicData>
            </a:graphic>
          </wp:inline>
        </w:drawing>
      </w:r>
    </w:p>
    <w:p w:rsidR="00675A38" w:rsidRPr="009E0C02" w:rsidRDefault="00675A38" w:rsidP="009E0C02">
      <w:pPr>
        <w:jc w:val="both"/>
        <w:rPr>
          <w:noProof/>
        </w:rPr>
      </w:pPr>
      <w:r w:rsidRPr="009E0C02">
        <w:rPr>
          <w:noProof/>
        </w:rPr>
        <w:lastRenderedPageBreak/>
        <w:drawing>
          <wp:inline distT="0" distB="0" distL="0" distR="0" wp14:anchorId="4A271AB8" wp14:editId="5938EA72">
            <wp:extent cx="8258106" cy="591502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265603" cy="5920395"/>
                    </a:xfrm>
                    <a:prstGeom prst="rect">
                      <a:avLst/>
                    </a:prstGeom>
                    <a:noFill/>
                    <a:ln>
                      <a:noFill/>
                    </a:ln>
                  </pic:spPr>
                </pic:pic>
              </a:graphicData>
            </a:graphic>
          </wp:inline>
        </w:drawing>
      </w:r>
    </w:p>
    <w:p w:rsidR="00675A38" w:rsidRPr="009E0C02" w:rsidRDefault="00675A38" w:rsidP="009E0C02">
      <w:pPr>
        <w:jc w:val="both"/>
        <w:rPr>
          <w:noProof/>
        </w:rPr>
      </w:pPr>
      <w:r w:rsidRPr="009E0C02">
        <w:rPr>
          <w:noProof/>
        </w:rPr>
        <w:lastRenderedPageBreak/>
        <w:drawing>
          <wp:inline distT="0" distB="0" distL="0" distR="0" wp14:anchorId="7786FCF0" wp14:editId="10A2881D">
            <wp:extent cx="8258810" cy="5680022"/>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258810" cy="5680022"/>
                    </a:xfrm>
                    <a:prstGeom prst="rect">
                      <a:avLst/>
                    </a:prstGeom>
                    <a:noFill/>
                    <a:ln>
                      <a:noFill/>
                    </a:ln>
                  </pic:spPr>
                </pic:pic>
              </a:graphicData>
            </a:graphic>
          </wp:inline>
        </w:drawing>
      </w:r>
    </w:p>
    <w:p w:rsidR="00675A38" w:rsidRPr="009E0C02" w:rsidRDefault="00675A38" w:rsidP="009E0C02">
      <w:pPr>
        <w:jc w:val="both"/>
        <w:rPr>
          <w:noProof/>
        </w:rPr>
      </w:pPr>
    </w:p>
    <w:p w:rsidR="00675A38" w:rsidRPr="009E0C02" w:rsidRDefault="00675A38" w:rsidP="009E0C02">
      <w:pPr>
        <w:jc w:val="both"/>
        <w:rPr>
          <w:noProof/>
        </w:rPr>
      </w:pPr>
      <w:r w:rsidRPr="009E0C02">
        <w:rPr>
          <w:noProof/>
        </w:rPr>
        <w:lastRenderedPageBreak/>
        <w:drawing>
          <wp:inline distT="0" distB="0" distL="0" distR="0" wp14:anchorId="464C7D01" wp14:editId="7F64593D">
            <wp:extent cx="8258810" cy="5972591"/>
            <wp:effectExtent l="0" t="0" r="8890" b="952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258810" cy="5972591"/>
                    </a:xfrm>
                    <a:prstGeom prst="rect">
                      <a:avLst/>
                    </a:prstGeom>
                    <a:noFill/>
                    <a:ln>
                      <a:noFill/>
                    </a:ln>
                  </pic:spPr>
                </pic:pic>
              </a:graphicData>
            </a:graphic>
          </wp:inline>
        </w:drawing>
      </w:r>
    </w:p>
    <w:p w:rsidR="00675A38" w:rsidRPr="009E0C02" w:rsidRDefault="00675A38" w:rsidP="009E0C02">
      <w:pPr>
        <w:jc w:val="both"/>
        <w:rPr>
          <w:noProof/>
        </w:rPr>
      </w:pPr>
      <w:r w:rsidRPr="009E0C02">
        <w:rPr>
          <w:noProof/>
        </w:rPr>
        <w:lastRenderedPageBreak/>
        <w:drawing>
          <wp:inline distT="0" distB="0" distL="0" distR="0" wp14:anchorId="47C07D1C" wp14:editId="3E8C7011">
            <wp:extent cx="8258602" cy="5953125"/>
            <wp:effectExtent l="0" t="0" r="9525"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260518" cy="5954506"/>
                    </a:xfrm>
                    <a:prstGeom prst="rect">
                      <a:avLst/>
                    </a:prstGeom>
                    <a:noFill/>
                    <a:ln>
                      <a:noFill/>
                    </a:ln>
                  </pic:spPr>
                </pic:pic>
              </a:graphicData>
            </a:graphic>
          </wp:inline>
        </w:drawing>
      </w:r>
    </w:p>
    <w:p w:rsidR="00675A38" w:rsidRPr="009E0C02" w:rsidRDefault="00675A38" w:rsidP="009E0C02">
      <w:pPr>
        <w:jc w:val="both"/>
        <w:rPr>
          <w:noProof/>
        </w:rPr>
      </w:pPr>
      <w:r w:rsidRPr="009E0C02">
        <w:rPr>
          <w:noProof/>
        </w:rPr>
        <w:lastRenderedPageBreak/>
        <w:drawing>
          <wp:inline distT="0" distB="0" distL="0" distR="0" wp14:anchorId="2CB40E4C" wp14:editId="12955673">
            <wp:extent cx="8258810" cy="5855563"/>
            <wp:effectExtent l="0" t="0" r="889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258810" cy="5855563"/>
                    </a:xfrm>
                    <a:prstGeom prst="rect">
                      <a:avLst/>
                    </a:prstGeom>
                    <a:noFill/>
                    <a:ln>
                      <a:noFill/>
                    </a:ln>
                  </pic:spPr>
                </pic:pic>
              </a:graphicData>
            </a:graphic>
          </wp:inline>
        </w:drawing>
      </w:r>
    </w:p>
    <w:p w:rsidR="00675A38" w:rsidRPr="009E0C02" w:rsidRDefault="00675A38" w:rsidP="009E0C02">
      <w:pPr>
        <w:jc w:val="both"/>
        <w:rPr>
          <w:noProof/>
        </w:rPr>
      </w:pPr>
      <w:r w:rsidRPr="009E0C02">
        <w:rPr>
          <w:noProof/>
        </w:rPr>
        <w:lastRenderedPageBreak/>
        <w:drawing>
          <wp:inline distT="0" distB="0" distL="0" distR="0" wp14:anchorId="06222F48" wp14:editId="687C84CB">
            <wp:extent cx="8258810" cy="2812844"/>
            <wp:effectExtent l="0" t="0" r="0" b="6985"/>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258810" cy="2812844"/>
                    </a:xfrm>
                    <a:prstGeom prst="rect">
                      <a:avLst/>
                    </a:prstGeom>
                    <a:noFill/>
                    <a:ln>
                      <a:noFill/>
                    </a:ln>
                  </pic:spPr>
                </pic:pic>
              </a:graphicData>
            </a:graphic>
          </wp:inline>
        </w:drawing>
      </w:r>
    </w:p>
    <w:p w:rsidR="00675A38" w:rsidRPr="009E0C02" w:rsidRDefault="00675A38" w:rsidP="009E0C02">
      <w:pPr>
        <w:jc w:val="both"/>
        <w:rPr>
          <w:noProof/>
        </w:rPr>
      </w:pPr>
    </w:p>
    <w:p w:rsidR="00675A38" w:rsidRPr="009E0C02" w:rsidRDefault="00675A38" w:rsidP="009E0C02">
      <w:pPr>
        <w:jc w:val="both"/>
        <w:rPr>
          <w:noProof/>
        </w:rPr>
      </w:pPr>
    </w:p>
    <w:p w:rsidR="00675A38" w:rsidRPr="009E0C02" w:rsidRDefault="00675A38" w:rsidP="009E0C02">
      <w:pPr>
        <w:jc w:val="both"/>
        <w:rPr>
          <w:noProof/>
        </w:rPr>
        <w:sectPr w:rsidR="00675A38" w:rsidRPr="009E0C02" w:rsidSect="00675A38">
          <w:footerReference w:type="first" r:id="rId48"/>
          <w:pgSz w:w="15840" w:h="12240" w:orient="landscape" w:code="1"/>
          <w:pgMar w:top="1418" w:right="1418" w:bottom="1418" w:left="1418" w:header="709" w:footer="709" w:gutter="0"/>
          <w:pgNumType w:start="26"/>
          <w:cols w:space="708"/>
          <w:titlePg/>
          <w:docGrid w:linePitch="360"/>
        </w:sectPr>
      </w:pPr>
    </w:p>
    <w:p w:rsidR="00D86E38" w:rsidRPr="009E0C02" w:rsidRDefault="00486252" w:rsidP="009E0C02">
      <w:pPr>
        <w:ind w:firstLine="720"/>
        <w:jc w:val="both"/>
        <w:rPr>
          <w:noProof/>
        </w:rPr>
      </w:pPr>
      <w:r w:rsidRPr="009E0C02">
        <w:lastRenderedPageBreak/>
        <w:t>Имајући у виду да је у табелама</w:t>
      </w:r>
      <w:r w:rsidR="00C403E3">
        <w:rPr>
          <w:lang w:val="sr-Cyrl-RS"/>
        </w:rPr>
        <w:t>,</w:t>
      </w:r>
      <w:r w:rsidRPr="009E0C02">
        <w:t xml:space="preserve"> за период 2014.-</w:t>
      </w:r>
      <w:r w:rsidR="00117962" w:rsidRPr="009E0C02">
        <w:t xml:space="preserve">2016. </w:t>
      </w:r>
      <w:r w:rsidR="00C403E3">
        <w:t>г</w:t>
      </w:r>
      <w:r w:rsidR="00117962" w:rsidRPr="009E0C02">
        <w:t>одине</w:t>
      </w:r>
      <w:r w:rsidR="00C403E3">
        <w:rPr>
          <w:lang w:val="sr-Cyrl-RS"/>
        </w:rPr>
        <w:t xml:space="preserve">, </w:t>
      </w:r>
      <w:r w:rsidRPr="009E0C02">
        <w:t>приказана фактурисана и плаћена вредност електричне енергије из обновљивих изв</w:t>
      </w:r>
      <w:r w:rsidR="00826EC1" w:rsidRPr="009E0C02">
        <w:t xml:space="preserve">ора, Савет је од </w:t>
      </w:r>
      <w:r w:rsidR="00BE32F2" w:rsidRPr="009E0C02">
        <w:t>Министарства тражио</w:t>
      </w:r>
      <w:r w:rsidR="009C0B72" w:rsidRPr="009E0C02">
        <w:t xml:space="preserve"> да појасни шта с</w:t>
      </w:r>
      <w:r w:rsidRPr="009E0C02">
        <w:t xml:space="preserve">е у приказаним вредностима у табелама </w:t>
      </w:r>
      <w:r w:rsidR="009C0B72" w:rsidRPr="009E0C02">
        <w:t>односи на тржишну вредност</w:t>
      </w:r>
      <w:r w:rsidRPr="009E0C02">
        <w:t xml:space="preserve"> енергије</w:t>
      </w:r>
      <w:r w:rsidR="00AD0C5C" w:rsidRPr="009E0C02">
        <w:t>,</w:t>
      </w:r>
      <w:r w:rsidRPr="009E0C02">
        <w:t xml:space="preserve"> а шта </w:t>
      </w:r>
      <w:r w:rsidR="009C0B72" w:rsidRPr="009E0C02">
        <w:t xml:space="preserve">је </w:t>
      </w:r>
      <w:r w:rsidRPr="009E0C02">
        <w:t>државна помоћ.</w:t>
      </w:r>
    </w:p>
    <w:p w:rsidR="0012294C" w:rsidRPr="009E0C02" w:rsidRDefault="009C0B72" w:rsidP="009E0C02">
      <w:pPr>
        <w:ind w:firstLine="720"/>
        <w:jc w:val="both"/>
      </w:pPr>
      <w:r w:rsidRPr="009E0C02">
        <w:t>Министарство рударства и енергетике је дописом број 011-00-00022/2018-08 од 15.05.2018. године</w:t>
      </w:r>
      <w:r w:rsidR="00C403E3">
        <w:rPr>
          <w:lang w:val="sr-Cyrl-RS"/>
        </w:rPr>
        <w:t>,</w:t>
      </w:r>
      <w:r w:rsidRPr="009E0C02">
        <w:t xml:space="preserve"> одговорило С</w:t>
      </w:r>
      <w:r w:rsidR="00BF6785" w:rsidRPr="009E0C02">
        <w:t>авету да с</w:t>
      </w:r>
      <w:r w:rsidR="0012294C" w:rsidRPr="009E0C02">
        <w:t>е правни оквир којим се регулишу</w:t>
      </w:r>
      <w:r w:rsidRPr="009E0C02">
        <w:t xml:space="preserve"> подстицајне мере </w:t>
      </w:r>
      <w:r w:rsidR="0012294C" w:rsidRPr="009E0C02">
        <w:t>од 2009. - 2017. године мењао више пута, односно донет</w:t>
      </w:r>
      <w:r w:rsidR="00826EC1" w:rsidRPr="009E0C02">
        <w:t xml:space="preserve">о је шест уредби и један закон и </w:t>
      </w:r>
      <w:r w:rsidR="00CB117E" w:rsidRPr="009E0C02">
        <w:t>да је за доношење наведених уредби и закона Министарство финансија увек давало позитивно мишљење без сугестија и примедби.</w:t>
      </w:r>
    </w:p>
    <w:p w:rsidR="00CB117E" w:rsidRPr="009E0C02" w:rsidRDefault="00826EC1" w:rsidP="009E0C02">
      <w:pPr>
        <w:ind w:firstLine="720"/>
        <w:jc w:val="both"/>
      </w:pPr>
      <w:r w:rsidRPr="009E0C02">
        <w:t>Први пут је Министарство</w:t>
      </w:r>
      <w:r w:rsidR="00CB117E" w:rsidRPr="009E0C02">
        <w:t xml:space="preserve"> финансија </w:t>
      </w:r>
      <w:r w:rsidRPr="009E0C02">
        <w:t xml:space="preserve">мишљењем </w:t>
      </w:r>
      <w:r w:rsidR="00CB117E" w:rsidRPr="009E0C02">
        <w:t xml:space="preserve">од </w:t>
      </w:r>
      <w:r w:rsidR="00BE32F2" w:rsidRPr="009E0C02">
        <w:t>02. марта</w:t>
      </w:r>
      <w:r w:rsidR="00CB117E" w:rsidRPr="009E0C02">
        <w:t xml:space="preserve"> 2016. године</w:t>
      </w:r>
      <w:r w:rsidRPr="009E0C02">
        <w:t>,</w:t>
      </w:r>
      <w:r w:rsidR="00CB117E" w:rsidRPr="009E0C02">
        <w:t xml:space="preserve"> на достављене предлоге уредби Министарства </w:t>
      </w:r>
      <w:r w:rsidRPr="009E0C02">
        <w:t>рударства и енергетике, истакло</w:t>
      </w:r>
      <w:r w:rsidR="00CB117E" w:rsidRPr="009E0C02">
        <w:t xml:space="preserve"> да подстицајне мере садрже елементе државне помоћи, па је потребно затражити мишљење Комисије за контролу државне помоћи, иако се правни оквир који уређује област државне помоћи није у међувремену мењао.</w:t>
      </w:r>
    </w:p>
    <w:p w:rsidR="005B5DA6" w:rsidRPr="009E0C02" w:rsidRDefault="005B5DA6" w:rsidP="009E0C02">
      <w:pPr>
        <w:ind w:firstLine="720"/>
        <w:jc w:val="both"/>
      </w:pPr>
      <w:r w:rsidRPr="009E0C02">
        <w:t xml:space="preserve">Комисија је </w:t>
      </w:r>
      <w:r w:rsidR="00E23AA5" w:rsidRPr="009E0C02">
        <w:t>донела решење</w:t>
      </w:r>
      <w:r w:rsidRPr="009E0C02">
        <w:t xml:space="preserve"> бр. 401-00-00113/1/2016-01</w:t>
      </w:r>
      <w:r w:rsidR="008815C1" w:rsidRPr="009E0C02">
        <w:t xml:space="preserve"> </w:t>
      </w:r>
      <w:r w:rsidR="00133718" w:rsidRPr="009E0C02">
        <w:t>од 01</w:t>
      </w:r>
      <w:r w:rsidR="008815C1" w:rsidRPr="009E0C02">
        <w:t>. септембра 2016</w:t>
      </w:r>
      <w:r w:rsidR="00117962" w:rsidRPr="009E0C02">
        <w:t>.</w:t>
      </w:r>
      <w:r w:rsidR="008815C1" w:rsidRPr="009E0C02">
        <w:t xml:space="preserve"> </w:t>
      </w:r>
      <w:r w:rsidR="00C403E3">
        <w:rPr>
          <w:lang w:val="sr-Cyrl-RS"/>
        </w:rPr>
        <w:t>г</w:t>
      </w:r>
      <w:r w:rsidR="008815C1" w:rsidRPr="009E0C02">
        <w:t>одине</w:t>
      </w:r>
      <w:r w:rsidR="00C403E3">
        <w:rPr>
          <w:lang w:val="sr-Cyrl-RS"/>
        </w:rPr>
        <w:t>,</w:t>
      </w:r>
      <w:r w:rsidR="008815C1" w:rsidRPr="009E0C02">
        <w:t xml:space="preserve"> на основу пријаве Министарства рударства и енергетике</w:t>
      </w:r>
      <w:r w:rsidR="00C403E3">
        <w:rPr>
          <w:lang w:val="sr-Cyrl-RS"/>
        </w:rPr>
        <w:t>,</w:t>
      </w:r>
      <w:r w:rsidR="008815C1" w:rsidRPr="009E0C02">
        <w:t xml:space="preserve"> у складу са У</w:t>
      </w:r>
      <w:r w:rsidR="00E23AA5" w:rsidRPr="009E0C02">
        <w:t>редбом о подстицајним мерама (</w:t>
      </w:r>
      <w:r w:rsidR="00117962" w:rsidRPr="009E0C02">
        <w:t>„</w:t>
      </w:r>
      <w:r w:rsidR="00E23AA5" w:rsidRPr="009E0C02">
        <w:t>Сл.гласник РС“ бр.56/16), по коме је планиран износ државне помоћи повлашћеним произвођачима</w:t>
      </w:r>
      <w:r w:rsidR="001C22AE" w:rsidRPr="009E0C02">
        <w:t xml:space="preserve"> електричне енергије 12,3 милијарде динара и то: у 2016. години 3,7 милијарди динара; 2017. године 4,1 милијарда динара и 2018. године 4,5 милијарди динара. Процењени износ</w:t>
      </w:r>
      <w:r w:rsidR="00866F8A" w:rsidRPr="009E0C02">
        <w:t>и</w:t>
      </w:r>
      <w:r w:rsidR="001C22AE" w:rsidRPr="009E0C02">
        <w:t xml:space="preserve"> државне помоћи у наведеним годинама одређени су као разлика између износа који се плаћа за производену електричну енергију повлашћеним произвођачима и износа који гарантовани снабдевач плаћа за исту </w:t>
      </w:r>
      <w:r w:rsidR="00133718" w:rsidRPr="009E0C02">
        <w:t>количину енергије</w:t>
      </w:r>
      <w:r w:rsidR="001C22AE" w:rsidRPr="009E0C02">
        <w:t xml:space="preserve"> на тржишту електричне енергије. Крајњи корисници</w:t>
      </w:r>
      <w:r w:rsidR="00C403E3">
        <w:rPr>
          <w:lang w:val="sr-Cyrl-RS"/>
        </w:rPr>
        <w:t>,</w:t>
      </w:r>
      <w:r w:rsidR="001C22AE" w:rsidRPr="009E0C02">
        <w:t xml:space="preserve"> </w:t>
      </w:r>
      <w:r w:rsidR="00866F8A" w:rsidRPr="009E0C02">
        <w:t>кроз своје рачуне о испоруци електричне енергије</w:t>
      </w:r>
      <w:r w:rsidR="00C403E3">
        <w:rPr>
          <w:lang w:val="sr-Cyrl-RS"/>
        </w:rPr>
        <w:t>,</w:t>
      </w:r>
      <w:r w:rsidR="00866F8A" w:rsidRPr="009E0C02">
        <w:t xml:space="preserve"> плаћају накнаду чија висина је утврђена тако да се </w:t>
      </w:r>
      <w:r w:rsidR="00253B14" w:rsidRPr="009E0C02">
        <w:t>покрије разлика између износа „</w:t>
      </w:r>
      <w:r w:rsidR="00866F8A" w:rsidRPr="009E0C02">
        <w:t>фид-ин“ тарифе и тржишне цене по којој гарантовани снабдевач набавља електричну енергију.</w:t>
      </w:r>
      <w:r w:rsidR="00253B14" w:rsidRPr="009E0C02">
        <w:t xml:space="preserve"> Иначе „</w:t>
      </w:r>
      <w:r w:rsidR="00BF6785" w:rsidRPr="009E0C02">
        <w:t>фид-ин“ тарифа је подстицајна откупна цена по произведеном Kwh из обновљивих извора енергије</w:t>
      </w:r>
      <w:r w:rsidR="004C55EF" w:rsidRPr="009E0C02">
        <w:t>,</w:t>
      </w:r>
      <w:r w:rsidR="00BF6785" w:rsidRPr="009E0C02">
        <w:t xml:space="preserve"> усклађена са технологијом која се примењује и коју прописује Влада РС за одређени временски период.</w:t>
      </w:r>
    </w:p>
    <w:p w:rsidR="008700B4" w:rsidRPr="009E0C02" w:rsidRDefault="008700B4" w:rsidP="009E0C02">
      <w:pPr>
        <w:ind w:firstLine="720"/>
        <w:jc w:val="both"/>
      </w:pPr>
      <w:r w:rsidRPr="009E0C02">
        <w:t>Министарство рударства и енергетике</w:t>
      </w:r>
      <w:r w:rsidR="00212135" w:rsidRPr="009E0C02">
        <w:t>,</w:t>
      </w:r>
      <w:r w:rsidRPr="009E0C02">
        <w:t xml:space="preserve"> у поменутом одговору </w:t>
      </w:r>
      <w:r w:rsidR="00133718" w:rsidRPr="009E0C02">
        <w:t>Савету, истакло</w:t>
      </w:r>
      <w:r w:rsidRPr="009E0C02">
        <w:t xml:space="preserve"> </w:t>
      </w:r>
      <w:r w:rsidR="00212135" w:rsidRPr="009E0C02">
        <w:t xml:space="preserve">је </w:t>
      </w:r>
      <w:r w:rsidRPr="009E0C02">
        <w:t xml:space="preserve">да не располаже информацијом </w:t>
      </w:r>
      <w:r w:rsidR="00212135" w:rsidRPr="009E0C02">
        <w:t xml:space="preserve">коју је Савет тражио јер није била потребна њена </w:t>
      </w:r>
      <w:r w:rsidR="00133718" w:rsidRPr="009E0C02">
        <w:t>израда, иако</w:t>
      </w:r>
      <w:r w:rsidR="00212135" w:rsidRPr="009E0C02">
        <w:t xml:space="preserve"> се информација односи на појашњење шта се у плаћеној цени електричне енергије повлашћеним произвођачима односи на државну помоћ. Ако Министарство рударства и енергетике нема информацију шта је реализована државна помоћ на годишњем нивоу која се одобрава</w:t>
      </w:r>
      <w:r w:rsidR="001D2BE0" w:rsidRPr="009E0C02">
        <w:t xml:space="preserve"> повлашћеним произвођачима електричне енергије</w:t>
      </w:r>
      <w:r w:rsidR="00527ABC" w:rsidRPr="009E0C02">
        <w:t>, поставља се питање на основу којих информација Комисија за контролу државне</w:t>
      </w:r>
      <w:r w:rsidR="0099415D" w:rsidRPr="009E0C02">
        <w:t xml:space="preserve"> помоћи доставља Извештај Влади о државној помоћи произвођачима електричне енергије из обновљивих извора.</w:t>
      </w:r>
    </w:p>
    <w:p w:rsidR="00D86E38" w:rsidRPr="009E0C02" w:rsidRDefault="00D86E38" w:rsidP="009E0C02">
      <w:pPr>
        <w:pStyle w:val="ListParagraph"/>
        <w:ind w:left="780"/>
        <w:jc w:val="both"/>
      </w:pPr>
    </w:p>
    <w:p w:rsidR="00D86E38" w:rsidRPr="009E0C02" w:rsidRDefault="00D86E38" w:rsidP="009E0C02">
      <w:pPr>
        <w:pStyle w:val="ListParagraph"/>
        <w:ind w:left="780"/>
        <w:jc w:val="both"/>
      </w:pPr>
    </w:p>
    <w:p w:rsidR="00552442" w:rsidRPr="009E0C02" w:rsidRDefault="00420D6C" w:rsidP="009E0C02">
      <w:pPr>
        <w:pStyle w:val="Style2"/>
        <w:rPr>
          <w:b/>
        </w:rPr>
      </w:pPr>
      <w:bookmarkStart w:id="11" w:name="_Toc516653556"/>
      <w:r>
        <w:rPr>
          <w:b/>
          <w:lang w:val="sr-Cyrl-RS"/>
        </w:rPr>
        <w:t>4</w:t>
      </w:r>
      <w:r w:rsidR="001842E8" w:rsidRPr="009E0C02">
        <w:rPr>
          <w:b/>
          <w:lang w:val="en-US"/>
        </w:rPr>
        <w:t>.</w:t>
      </w:r>
      <w:r w:rsidR="003F30CB">
        <w:rPr>
          <w:b/>
          <w:lang w:val="sr-Cyrl-RS"/>
        </w:rPr>
        <w:t>7</w:t>
      </w:r>
      <w:r w:rsidR="001842E8" w:rsidRPr="009E0C02">
        <w:rPr>
          <w:b/>
          <w:lang w:val="en-US"/>
        </w:rPr>
        <w:t>.</w:t>
      </w:r>
      <w:r w:rsidR="0059452E">
        <w:rPr>
          <w:b/>
          <w:lang w:val="sr-Cyrl-RS"/>
        </w:rPr>
        <w:t xml:space="preserve"> </w:t>
      </w:r>
      <w:r w:rsidR="001842E8" w:rsidRPr="009E0C02">
        <w:rPr>
          <w:b/>
          <w:lang w:val="en-US"/>
        </w:rPr>
        <w:t xml:space="preserve"> </w:t>
      </w:r>
      <w:r w:rsidR="00552442" w:rsidRPr="009E0C02">
        <w:rPr>
          <w:b/>
        </w:rPr>
        <w:t>НАЦИОНАЛНА СЛУЖБА ЗА ЗАПОШЉАВАЊЕ</w:t>
      </w:r>
      <w:bookmarkEnd w:id="11"/>
    </w:p>
    <w:p w:rsidR="008A0B0B" w:rsidRPr="009E0C02" w:rsidRDefault="008A0B0B" w:rsidP="009E0C02">
      <w:pPr>
        <w:pStyle w:val="ListParagraph"/>
        <w:ind w:left="780"/>
        <w:jc w:val="both"/>
      </w:pPr>
    </w:p>
    <w:p w:rsidR="008A0B0B" w:rsidRDefault="008A0B0B" w:rsidP="009E0C02">
      <w:pPr>
        <w:ind w:firstLine="720"/>
        <w:jc w:val="both"/>
      </w:pPr>
      <w:r w:rsidRPr="009E0C02">
        <w:t>Национална служба за запошљавање</w:t>
      </w:r>
      <w:r w:rsidR="00E80FF3" w:rsidRPr="009E0C02">
        <w:t xml:space="preserve"> доставила је електронским путем, 04.04.2018</w:t>
      </w:r>
      <w:r w:rsidR="00133718" w:rsidRPr="009E0C02">
        <w:t>.</w:t>
      </w:r>
      <w:r w:rsidR="007E64A5">
        <w:rPr>
          <w:lang w:val="sr-Cyrl-RS"/>
        </w:rPr>
        <w:t xml:space="preserve"> године</w:t>
      </w:r>
      <w:r w:rsidR="00133718" w:rsidRPr="009E0C02">
        <w:t>, податке</w:t>
      </w:r>
      <w:r w:rsidR="00E80FF3" w:rsidRPr="009E0C02">
        <w:t xml:space="preserve"> о додељеној државној помоћи по основу запошљавања, на основу којих је Савет израдио доле наведену Табелу</w:t>
      </w:r>
      <w:r w:rsidR="00117962" w:rsidRPr="009E0C02">
        <w:t xml:space="preserve">, за период 2014.-2016. </w:t>
      </w:r>
      <w:r w:rsidR="00133718" w:rsidRPr="009E0C02">
        <w:t>године. На</w:t>
      </w:r>
      <w:r w:rsidR="00D5597A" w:rsidRPr="009E0C02">
        <w:t xml:space="preserve"> име државне помоћи по основу запошљавања </w:t>
      </w:r>
      <w:r w:rsidR="007E64A5">
        <w:rPr>
          <w:lang w:val="sr-Cyrl-RS"/>
        </w:rPr>
        <w:t xml:space="preserve">преко НСЗ </w:t>
      </w:r>
      <w:r w:rsidR="00D5597A" w:rsidRPr="009E0C02">
        <w:t>издвојено је 2,4 милијарде динара</w:t>
      </w:r>
      <w:r w:rsidR="00117962" w:rsidRPr="009E0C02">
        <w:t>,</w:t>
      </w:r>
      <w:r w:rsidR="00D5597A" w:rsidRPr="009E0C02">
        <w:t xml:space="preserve"> односно око двадесет милиона евра. </w:t>
      </w:r>
    </w:p>
    <w:p w:rsidR="00FE7A8B" w:rsidRPr="00FE7A8B" w:rsidRDefault="00FE7A8B" w:rsidP="009E0C02">
      <w:pPr>
        <w:ind w:firstLine="720"/>
        <w:jc w:val="both"/>
        <w:rPr>
          <w:lang w:val="sr-Cyrl-RS"/>
        </w:rPr>
      </w:pPr>
      <w:r>
        <w:rPr>
          <w:lang w:val="sr-Cyrl-RS"/>
        </w:rPr>
        <w:t>Према подацима Комисије из Табеле 2</w:t>
      </w:r>
      <w:r w:rsidR="007E64A5">
        <w:rPr>
          <w:lang w:val="sr-Cyrl-RS"/>
        </w:rPr>
        <w:t>,</w:t>
      </w:r>
      <w:r>
        <w:rPr>
          <w:lang w:val="sr-Cyrl-RS"/>
        </w:rPr>
        <w:t xml:space="preserve"> на име запошљавања у периоду од три године</w:t>
      </w:r>
      <w:r w:rsidR="007E64A5">
        <w:rPr>
          <w:lang w:val="sr-Cyrl-RS"/>
        </w:rPr>
        <w:t>,</w:t>
      </w:r>
      <w:r>
        <w:rPr>
          <w:lang w:val="sr-Cyrl-RS"/>
        </w:rPr>
        <w:t xml:space="preserve"> додељена је државна помоћ у износу од 69,5 милиона евра. Савет од Комисије није добио </w:t>
      </w:r>
      <w:r>
        <w:rPr>
          <w:lang w:val="sr-Cyrl-RS"/>
        </w:rPr>
        <w:lastRenderedPageBreak/>
        <w:t>образложење ко су све даваоци државне помоћи по основу запошљавања</w:t>
      </w:r>
      <w:r w:rsidR="00B567D8">
        <w:rPr>
          <w:lang w:val="sr-Cyrl-RS"/>
        </w:rPr>
        <w:t>,</w:t>
      </w:r>
      <w:r>
        <w:rPr>
          <w:lang w:val="sr-Cyrl-RS"/>
        </w:rPr>
        <w:t xml:space="preserve"> осим Националне службе за запошљавање</w:t>
      </w:r>
      <w:r w:rsidR="007E64A5">
        <w:rPr>
          <w:lang w:val="sr-Cyrl-RS"/>
        </w:rPr>
        <w:t>,</w:t>
      </w:r>
      <w:r>
        <w:rPr>
          <w:lang w:val="sr-Cyrl-RS"/>
        </w:rPr>
        <w:t xml:space="preserve"> имајући у виду </w:t>
      </w:r>
      <w:r w:rsidR="007E64A5">
        <w:rPr>
          <w:lang w:val="sr-Cyrl-RS"/>
        </w:rPr>
        <w:t>да је разлика између укупно додељене помоћи по том основу које је приказала Комисија и помоћи на име запошљавања преко НСЗ 49 милиона евра.</w:t>
      </w:r>
    </w:p>
    <w:p w:rsidR="00D5597A" w:rsidRPr="009E0C02" w:rsidRDefault="00D5597A" w:rsidP="009E0C02">
      <w:pPr>
        <w:jc w:val="both"/>
      </w:pPr>
    </w:p>
    <w:p w:rsidR="00B14408" w:rsidRPr="009E0C02" w:rsidRDefault="00B14408" w:rsidP="009E0C02">
      <w:pPr>
        <w:jc w:val="both"/>
      </w:pPr>
    </w:p>
    <w:p w:rsidR="00420D6C" w:rsidRDefault="00D50B65" w:rsidP="009E0C02">
      <w:pPr>
        <w:jc w:val="both"/>
      </w:pPr>
      <w:r w:rsidRPr="009E0C02">
        <w:rPr>
          <w:noProof/>
        </w:rPr>
        <w:drawing>
          <wp:inline distT="0" distB="0" distL="0" distR="0" wp14:anchorId="0BFF3CF6" wp14:editId="59D25B58">
            <wp:extent cx="5972175" cy="7200900"/>
            <wp:effectExtent l="0" t="0" r="9525"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979293" cy="7209482"/>
                    </a:xfrm>
                    <a:prstGeom prst="rect">
                      <a:avLst/>
                    </a:prstGeom>
                    <a:noFill/>
                    <a:ln>
                      <a:noFill/>
                    </a:ln>
                  </pic:spPr>
                </pic:pic>
              </a:graphicData>
            </a:graphic>
          </wp:inline>
        </w:drawing>
      </w:r>
    </w:p>
    <w:p w:rsidR="002E39B1" w:rsidRPr="009E0C02" w:rsidRDefault="002E39B1" w:rsidP="00F115B0">
      <w:pPr>
        <w:pStyle w:val="Heading1"/>
        <w:numPr>
          <w:ilvl w:val="0"/>
          <w:numId w:val="12"/>
        </w:numPr>
        <w:rPr>
          <w:b/>
        </w:rPr>
      </w:pPr>
      <w:bookmarkStart w:id="12" w:name="_Toc514924515"/>
      <w:bookmarkStart w:id="13" w:name="_Toc516653557"/>
      <w:r w:rsidRPr="009E0C02">
        <w:rPr>
          <w:b/>
        </w:rPr>
        <w:lastRenderedPageBreak/>
        <w:t>ЗАКЉУЧАК</w:t>
      </w:r>
      <w:bookmarkEnd w:id="12"/>
      <w:bookmarkEnd w:id="13"/>
    </w:p>
    <w:p w:rsidR="002E39B1" w:rsidRPr="009E0C02" w:rsidRDefault="002E39B1" w:rsidP="009E0C02">
      <w:pPr>
        <w:jc w:val="both"/>
      </w:pPr>
    </w:p>
    <w:p w:rsidR="00420D6C" w:rsidRDefault="00F86910" w:rsidP="00420D6C">
      <w:pPr>
        <w:ind w:firstLine="720"/>
        <w:jc w:val="both"/>
      </w:pPr>
      <w:r>
        <w:t>Држава није донела Закон</w:t>
      </w:r>
      <w:r w:rsidR="00420D6C">
        <w:t xml:space="preserve"> о додели државне помоћ</w:t>
      </w:r>
      <w:r w:rsidR="0088331B">
        <w:rPr>
          <w:lang w:val="sr-Cyrl-RS"/>
        </w:rPr>
        <w:t>и</w:t>
      </w:r>
      <w:r w:rsidR="00420D6C">
        <w:t xml:space="preserve">, којим би се детаљно регулисало ко, како, у ком поступку може да буде давалац </w:t>
      </w:r>
      <w:r w:rsidR="00D040DA">
        <w:rPr>
          <w:lang w:val="sr-Cyrl-RS"/>
        </w:rPr>
        <w:t>и</w:t>
      </w:r>
      <w:r w:rsidR="00420D6C">
        <w:t xml:space="preserve"> корисник државне помоћи; услове, мерила </w:t>
      </w:r>
      <w:r w:rsidR="00420D6C">
        <w:rPr>
          <w:lang w:val="sr-Cyrl-RS"/>
        </w:rPr>
        <w:t>и</w:t>
      </w:r>
      <w:r w:rsidR="00420D6C">
        <w:t xml:space="preserve"> критеријуме за доделу државне помоћи; одговорност </w:t>
      </w:r>
      <w:r w:rsidR="00D040DA">
        <w:rPr>
          <w:lang w:val="sr-Cyrl-RS"/>
        </w:rPr>
        <w:t>и</w:t>
      </w:r>
      <w:r w:rsidR="00420D6C">
        <w:t xml:space="preserve"> санкц</w:t>
      </w:r>
      <w:r>
        <w:t xml:space="preserve">ије за све учеснике у додељивању </w:t>
      </w:r>
      <w:r w:rsidR="00420D6C">
        <w:t>и коришћењу државне помоћи.</w:t>
      </w:r>
    </w:p>
    <w:p w:rsidR="00420D6C" w:rsidRDefault="00420D6C" w:rsidP="00420D6C">
      <w:pPr>
        <w:ind w:firstLine="720"/>
        <w:jc w:val="both"/>
      </w:pPr>
      <w:r>
        <w:t>Уредб</w:t>
      </w:r>
      <w:r w:rsidR="00F86910">
        <w:t>а о додели државне помоћи је подз</w:t>
      </w:r>
      <w:r>
        <w:t xml:space="preserve">аконски акт који је донела Влада. Овај акт нема снагу закона нити може да регулише опште </w:t>
      </w:r>
      <w:r w:rsidR="00D040DA">
        <w:rPr>
          <w:lang w:val="sr-Cyrl-RS"/>
        </w:rPr>
        <w:t>и</w:t>
      </w:r>
      <w:r>
        <w:t xml:space="preserve"> појединачне норме у материја</w:t>
      </w:r>
      <w:r w:rsidR="00F86910">
        <w:rPr>
          <w:lang w:val="sr-Cyrl-RS"/>
        </w:rPr>
        <w:t>л</w:t>
      </w:r>
      <w:r>
        <w:t>но правном смислу. Уредба као по</w:t>
      </w:r>
      <w:r>
        <w:rPr>
          <w:lang w:val="sr-Cyrl-RS"/>
        </w:rPr>
        <w:t>дз</w:t>
      </w:r>
      <w:r>
        <w:t>аконски акт није самосталан акт, него акт изведен из закона који мора бити у складу са законом, а којим се разрађује техника примене неких чланова закона</w:t>
      </w:r>
      <w:r w:rsidR="00AD6814">
        <w:rPr>
          <w:lang w:val="sr-Cyrl-RS"/>
        </w:rPr>
        <w:t>,</w:t>
      </w:r>
      <w:r>
        <w:t xml:space="preserve"> па према томе уредба не може никада да замени закон. Уредба о додели државне помоћи не садржи горе наведена правила, права </w:t>
      </w:r>
      <w:r>
        <w:rPr>
          <w:lang w:val="sr-Cyrl-RS"/>
        </w:rPr>
        <w:t>и</w:t>
      </w:r>
      <w:r>
        <w:t xml:space="preserve"> обавезе, које треба да садржи Закон о додели државне помоћи.</w:t>
      </w:r>
    </w:p>
    <w:p w:rsidR="00420D6C" w:rsidRDefault="00420D6C" w:rsidP="00420D6C">
      <w:pPr>
        <w:ind w:firstLine="720"/>
        <w:jc w:val="both"/>
      </w:pPr>
      <w:r>
        <w:t>Закон о конт</w:t>
      </w:r>
      <w:r w:rsidR="00523AA7">
        <w:rPr>
          <w:lang w:val="sr-Cyrl-RS"/>
        </w:rPr>
        <w:t>р</w:t>
      </w:r>
      <w:r>
        <w:t>оли државне помоћи је непотпун, јер не регулише у потпуности конт</w:t>
      </w:r>
      <w:r w:rsidR="00F86910">
        <w:rPr>
          <w:lang w:val="sr-Cyrl-RS"/>
        </w:rPr>
        <w:t>р</w:t>
      </w:r>
      <w:r w:rsidR="00F86910">
        <w:t>олу доделе др</w:t>
      </w:r>
      <w:r>
        <w:t>ж</w:t>
      </w:r>
      <w:r w:rsidR="00F86910">
        <w:rPr>
          <w:lang w:val="sr-Cyrl-RS"/>
        </w:rPr>
        <w:t>а</w:t>
      </w:r>
      <w:r>
        <w:t>вне помоћи</w:t>
      </w:r>
      <w:r w:rsidR="00C403E3">
        <w:rPr>
          <w:lang w:val="sr-Cyrl-RS"/>
        </w:rPr>
        <w:t>,</w:t>
      </w:r>
      <w:r>
        <w:t xml:space="preserve"> што није ни могуће пошто нема законског регулисања доделе помоћи, не регулише ко</w:t>
      </w:r>
      <w:r w:rsidR="00F86910">
        <w:rPr>
          <w:lang w:val="sr-Cyrl-RS"/>
        </w:rPr>
        <w:t>н</w:t>
      </w:r>
      <w:r>
        <w:t>тролу реализације дате помоћи, нити регулише конт</w:t>
      </w:r>
      <w:r w:rsidR="00F86910">
        <w:rPr>
          <w:lang w:val="sr-Cyrl-RS"/>
        </w:rPr>
        <w:t>р</w:t>
      </w:r>
      <w:r w:rsidR="00F86910">
        <w:t>олу сврсисходности додељивања</w:t>
      </w:r>
      <w:r>
        <w:t xml:space="preserve"> средстава.</w:t>
      </w:r>
    </w:p>
    <w:p w:rsidR="00420D6C" w:rsidRDefault="00420D6C" w:rsidP="00420D6C">
      <w:pPr>
        <w:ind w:firstLine="720"/>
        <w:jc w:val="both"/>
      </w:pPr>
      <w:r>
        <w:t xml:space="preserve">Евиденције доделе, реализације </w:t>
      </w:r>
      <w:r>
        <w:rPr>
          <w:lang w:val="sr-Cyrl-RS"/>
        </w:rPr>
        <w:t xml:space="preserve">и </w:t>
      </w:r>
      <w:r>
        <w:t>конт</w:t>
      </w:r>
      <w:r w:rsidR="00523AA7">
        <w:rPr>
          <w:lang w:val="sr-Cyrl-RS"/>
        </w:rPr>
        <w:t>р</w:t>
      </w:r>
      <w:r w:rsidR="007101F7">
        <w:t>оле државне помоћи су недовољне</w:t>
      </w:r>
      <w:r w:rsidR="007101F7">
        <w:rPr>
          <w:lang w:val="sr-Cyrl-RS"/>
        </w:rPr>
        <w:t>, непрецизне</w:t>
      </w:r>
      <w:r w:rsidR="007101F7">
        <w:t xml:space="preserve"> </w:t>
      </w:r>
      <w:r w:rsidR="007101F7">
        <w:rPr>
          <w:lang w:val="sr-Cyrl-RS"/>
        </w:rPr>
        <w:t>и</w:t>
      </w:r>
      <w:r>
        <w:t xml:space="preserve"> непотпуне из којих се не може утврдити:</w:t>
      </w:r>
    </w:p>
    <w:p w:rsidR="00420D6C" w:rsidRDefault="00F86910" w:rsidP="00420D6C">
      <w:pPr>
        <w:ind w:left="360"/>
        <w:jc w:val="both"/>
      </w:pPr>
      <w:r>
        <w:t>-</w:t>
      </w:r>
      <w:r>
        <w:tab/>
        <w:t>к</w:t>
      </w:r>
      <w:r w:rsidR="00523AA7">
        <w:t xml:space="preserve">оји је тачан </w:t>
      </w:r>
      <w:r w:rsidR="00C403E3">
        <w:t>износ држава</w:t>
      </w:r>
      <w:r>
        <w:t xml:space="preserve"> дала на име државне помоћ</w:t>
      </w:r>
      <w:r w:rsidR="00420D6C">
        <w:t>и у периоду који је Савет пратио;</w:t>
      </w:r>
    </w:p>
    <w:p w:rsidR="00420D6C" w:rsidRDefault="00F86910" w:rsidP="00420D6C">
      <w:pPr>
        <w:ind w:left="360"/>
        <w:jc w:val="both"/>
      </w:pPr>
      <w:r>
        <w:t>-</w:t>
      </w:r>
      <w:r>
        <w:tab/>
        <w:t>у</w:t>
      </w:r>
      <w:r w:rsidR="00420D6C">
        <w:t xml:space="preserve"> које сврхе је држава додељивала државну помоћ </w:t>
      </w:r>
      <w:r w:rsidR="00420D6C">
        <w:rPr>
          <w:lang w:val="sr-Cyrl-RS"/>
        </w:rPr>
        <w:t>и</w:t>
      </w:r>
      <w:r w:rsidR="00420D6C">
        <w:t xml:space="preserve"> </w:t>
      </w:r>
      <w:r>
        <w:rPr>
          <w:lang w:val="sr-Cyrl-RS"/>
        </w:rPr>
        <w:t>по којим инструментима</w:t>
      </w:r>
      <w:r w:rsidR="00523AA7">
        <w:rPr>
          <w:lang w:val="sr-Cyrl-RS"/>
        </w:rPr>
        <w:t xml:space="preserve"> према индивидуалним даваоцима</w:t>
      </w:r>
      <w:r w:rsidR="00420D6C">
        <w:t xml:space="preserve">;  </w:t>
      </w:r>
    </w:p>
    <w:p w:rsidR="00420D6C" w:rsidRDefault="00F86910" w:rsidP="00420D6C">
      <w:pPr>
        <w:ind w:left="360"/>
        <w:jc w:val="both"/>
      </w:pPr>
      <w:r>
        <w:t>-</w:t>
      </w:r>
      <w:r>
        <w:tab/>
        <w:t>д</w:t>
      </w:r>
      <w:r w:rsidR="00420D6C">
        <w:t>а ли је уредно вршена конт</w:t>
      </w:r>
      <w:r>
        <w:rPr>
          <w:lang w:val="sr-Cyrl-RS"/>
        </w:rPr>
        <w:t>р</w:t>
      </w:r>
      <w:r w:rsidR="00420D6C">
        <w:t>ола реализације додељене помоћи;</w:t>
      </w:r>
    </w:p>
    <w:p w:rsidR="00420D6C" w:rsidRDefault="00F86910" w:rsidP="00420D6C">
      <w:pPr>
        <w:ind w:left="360"/>
        <w:jc w:val="both"/>
      </w:pPr>
      <w:r>
        <w:t>-</w:t>
      </w:r>
      <w:r>
        <w:tab/>
        <w:t>д</w:t>
      </w:r>
      <w:r w:rsidR="00420D6C">
        <w:t xml:space="preserve">а ли је држава кроз додељена средства помоћи остварила јавни интерес због кога су средства </w:t>
      </w:r>
      <w:r w:rsidR="00420D6C">
        <w:rPr>
          <w:lang w:val="sr-Cyrl-RS"/>
        </w:rPr>
        <w:t>и</w:t>
      </w:r>
      <w:r w:rsidR="00420D6C">
        <w:t xml:space="preserve"> додељена;</w:t>
      </w:r>
    </w:p>
    <w:p w:rsidR="00420D6C" w:rsidRDefault="00F86910" w:rsidP="00420D6C">
      <w:pPr>
        <w:ind w:left="360"/>
        <w:jc w:val="both"/>
      </w:pPr>
      <w:r>
        <w:t>-</w:t>
      </w:r>
      <w:r>
        <w:tab/>
        <w:t>д</w:t>
      </w:r>
      <w:r w:rsidR="00420D6C">
        <w:t>а ли су вођени неки поступци због ненаменског трошења додељене помоћи</w:t>
      </w:r>
      <w:r>
        <w:rPr>
          <w:lang w:val="sr-Cyrl-RS"/>
        </w:rPr>
        <w:t>.</w:t>
      </w:r>
      <w:r w:rsidR="00420D6C">
        <w:t xml:space="preserve"> </w:t>
      </w:r>
    </w:p>
    <w:p w:rsidR="00D040DA" w:rsidRDefault="00420D6C" w:rsidP="00CD5661">
      <w:pPr>
        <w:ind w:firstLine="720"/>
        <w:jc w:val="both"/>
      </w:pPr>
      <w:r>
        <w:rPr>
          <w:lang w:val="sr-Cyrl-RS"/>
        </w:rPr>
        <w:t xml:space="preserve"> </w:t>
      </w:r>
      <w:r w:rsidR="00AD6814">
        <w:t>Сви подаци у вези додељивања</w:t>
      </w:r>
      <w:r>
        <w:t xml:space="preserve"> д</w:t>
      </w:r>
      <w:r w:rsidR="00AD6814">
        <w:t>ржавне помоћи су нетранспарентни</w:t>
      </w:r>
      <w:r>
        <w:t xml:space="preserve">, јер се из табела које </w:t>
      </w:r>
      <w:r w:rsidR="00CD5661">
        <w:rPr>
          <w:lang w:val="sr-Cyrl-RS"/>
        </w:rPr>
        <w:t>је Комисија објавила</w:t>
      </w:r>
      <w:r>
        <w:t xml:space="preserve"> </w:t>
      </w:r>
      <w:r>
        <w:rPr>
          <w:lang w:val="sr-Cyrl-RS"/>
        </w:rPr>
        <w:t>и</w:t>
      </w:r>
      <w:r>
        <w:t xml:space="preserve"> које </w:t>
      </w:r>
      <w:r w:rsidR="00CD5661">
        <w:t xml:space="preserve">је Савет преузео, као део свог </w:t>
      </w:r>
      <w:r w:rsidR="00CD5661">
        <w:rPr>
          <w:lang w:val="sr-Cyrl-RS"/>
        </w:rPr>
        <w:t>И</w:t>
      </w:r>
      <w:r>
        <w:t>звештаја</w:t>
      </w:r>
      <w:r w:rsidR="00CD5661">
        <w:rPr>
          <w:lang w:val="sr-Cyrl-RS"/>
        </w:rPr>
        <w:t>,</w:t>
      </w:r>
      <w:r>
        <w:t xml:space="preserve"> </w:t>
      </w:r>
      <w:r w:rsidR="00CD5661">
        <w:rPr>
          <w:lang w:val="sr-Cyrl-RS"/>
        </w:rPr>
        <w:t>не могу сагледати</w:t>
      </w:r>
      <w:r w:rsidR="00CD5661">
        <w:t xml:space="preserve"> </w:t>
      </w:r>
      <w:r w:rsidR="00CD5661">
        <w:rPr>
          <w:lang w:val="sr-Cyrl-RS"/>
        </w:rPr>
        <w:t xml:space="preserve"> све </w:t>
      </w:r>
      <w:r w:rsidR="00CD5661">
        <w:t>чи</w:t>
      </w:r>
      <w:r>
        <w:t>њенице</w:t>
      </w:r>
      <w:r w:rsidR="00CD5661">
        <w:rPr>
          <w:lang w:val="sr-Cyrl-RS"/>
        </w:rPr>
        <w:t>,</w:t>
      </w:r>
      <w:r w:rsidR="00CD5661">
        <w:t xml:space="preserve"> почев од тога који су индивидуални субјекти користили државна средства</w:t>
      </w:r>
      <w:r w:rsidR="00CD5661">
        <w:rPr>
          <w:lang w:val="sr-Cyrl-RS"/>
        </w:rPr>
        <w:t>,</w:t>
      </w:r>
      <w:r w:rsidR="00CD5661">
        <w:t xml:space="preserve"> за које намене и у ком износу</w:t>
      </w:r>
      <w:r>
        <w:t xml:space="preserve"> </w:t>
      </w:r>
      <w:r w:rsidR="00D040DA">
        <w:rPr>
          <w:lang w:val="sr-Cyrl-RS"/>
        </w:rPr>
        <w:t>и</w:t>
      </w:r>
      <w:r>
        <w:t xml:space="preserve"> да ли је остварен јавни интерес</w:t>
      </w:r>
      <w:r w:rsidR="00CD5661">
        <w:rPr>
          <w:lang w:val="sr-Cyrl-RS"/>
        </w:rPr>
        <w:t>,</w:t>
      </w:r>
      <w:r>
        <w:t xml:space="preserve"> односно сврсисходност т</w:t>
      </w:r>
      <w:r w:rsidR="00CD5661">
        <w:rPr>
          <w:lang w:val="sr-Cyrl-RS"/>
        </w:rPr>
        <w:t>р</w:t>
      </w:r>
      <w:r>
        <w:t>ошења средстава помоћи.</w:t>
      </w:r>
    </w:p>
    <w:p w:rsidR="00420D6C" w:rsidRDefault="00CD5661" w:rsidP="00D040DA">
      <w:pPr>
        <w:ind w:firstLine="720"/>
        <w:jc w:val="both"/>
      </w:pPr>
      <w:r>
        <w:t>Кон</w:t>
      </w:r>
      <w:r w:rsidR="00420D6C">
        <w:t>трола државне помоћи не може бити делотворна</w:t>
      </w:r>
      <w:r w:rsidR="00AD6814">
        <w:rPr>
          <w:lang w:val="sr-Cyrl-RS"/>
        </w:rPr>
        <w:t>,</w:t>
      </w:r>
      <w:r w:rsidR="00420D6C">
        <w:t xml:space="preserve"> јер </w:t>
      </w:r>
      <w:r w:rsidR="007101F7">
        <w:rPr>
          <w:lang w:val="sr-Cyrl-RS"/>
        </w:rPr>
        <w:t xml:space="preserve">пре свега </w:t>
      </w:r>
      <w:r w:rsidR="00420D6C">
        <w:t>не постоји закон који р</w:t>
      </w:r>
      <w:r w:rsidR="00C403E3">
        <w:t>егулише правила, права, обавезе</w:t>
      </w:r>
      <w:r w:rsidR="00AD6814">
        <w:t>, одоговрности и</w:t>
      </w:r>
      <w:r w:rsidR="00420D6C">
        <w:t xml:space="preserve"> санкције </w:t>
      </w:r>
      <w:r w:rsidR="007101F7">
        <w:rPr>
          <w:lang w:val="sr-Cyrl-RS"/>
        </w:rPr>
        <w:t xml:space="preserve">за одговорна лица, </w:t>
      </w:r>
      <w:r w:rsidR="00420D6C">
        <w:t xml:space="preserve">све у вези </w:t>
      </w:r>
      <w:r w:rsidR="00C403E3">
        <w:t>са државном</w:t>
      </w:r>
      <w:r w:rsidR="00420D6C">
        <w:t xml:space="preserve"> помоћи, јер свака конт</w:t>
      </w:r>
      <w:r>
        <w:rPr>
          <w:lang w:val="sr-Cyrl-RS"/>
        </w:rPr>
        <w:t>р</w:t>
      </w:r>
      <w:r w:rsidR="00420D6C">
        <w:t xml:space="preserve">ола мора </w:t>
      </w:r>
      <w:r w:rsidR="00D040DA">
        <w:rPr>
          <w:lang w:val="sr-Cyrl-RS"/>
        </w:rPr>
        <w:t>и</w:t>
      </w:r>
      <w:r w:rsidR="00420D6C">
        <w:t xml:space="preserve"> може да се врши само ако постоје јасна </w:t>
      </w:r>
      <w:r w:rsidR="00C403E3">
        <w:t>правила о</w:t>
      </w:r>
      <w:r w:rsidR="00420D6C">
        <w:t xml:space="preserve"> поступању </w:t>
      </w:r>
      <w:r w:rsidR="00D040DA">
        <w:rPr>
          <w:lang w:val="sr-Cyrl-RS"/>
        </w:rPr>
        <w:t>и</w:t>
      </w:r>
      <w:r w:rsidR="00420D6C">
        <w:t xml:space="preserve"> давалаца </w:t>
      </w:r>
      <w:r w:rsidR="00D040DA">
        <w:rPr>
          <w:lang w:val="sr-Cyrl-RS"/>
        </w:rPr>
        <w:t>и</w:t>
      </w:r>
      <w:r w:rsidR="00420D6C">
        <w:t xml:space="preserve"> корисника помоћи</w:t>
      </w:r>
      <w:r>
        <w:rPr>
          <w:lang w:val="sr-Cyrl-RS"/>
        </w:rPr>
        <w:t>.</w:t>
      </w:r>
      <w:r>
        <w:t xml:space="preserve"> </w:t>
      </w:r>
    </w:p>
    <w:p w:rsidR="00420D6C" w:rsidRDefault="00420D6C" w:rsidP="00420D6C">
      <w:pPr>
        <w:ind w:left="360"/>
        <w:jc w:val="both"/>
      </w:pPr>
    </w:p>
    <w:p w:rsidR="00420D6C" w:rsidRDefault="00420D6C" w:rsidP="00420D6C">
      <w:pPr>
        <w:ind w:left="360"/>
        <w:jc w:val="both"/>
      </w:pPr>
    </w:p>
    <w:p w:rsidR="00420D6C" w:rsidRDefault="00420D6C" w:rsidP="00420D6C">
      <w:pPr>
        <w:ind w:left="360"/>
        <w:jc w:val="both"/>
      </w:pPr>
    </w:p>
    <w:p w:rsidR="00420D6C" w:rsidRDefault="00420D6C" w:rsidP="00420D6C">
      <w:pPr>
        <w:ind w:left="360"/>
        <w:jc w:val="both"/>
      </w:pPr>
    </w:p>
    <w:p w:rsidR="00420D6C" w:rsidRDefault="00420D6C" w:rsidP="00420D6C">
      <w:pPr>
        <w:ind w:left="360"/>
        <w:jc w:val="both"/>
      </w:pPr>
    </w:p>
    <w:p w:rsidR="00E264BB" w:rsidRPr="009E0C02" w:rsidRDefault="00E264BB" w:rsidP="009E0C02">
      <w:pPr>
        <w:ind w:left="360"/>
        <w:jc w:val="both"/>
      </w:pPr>
    </w:p>
    <w:p w:rsidR="002E39B1" w:rsidRPr="009E0C02" w:rsidRDefault="002E39B1" w:rsidP="009E0C02">
      <w:pPr>
        <w:ind w:left="360"/>
        <w:jc w:val="both"/>
      </w:pPr>
    </w:p>
    <w:p w:rsidR="002E39B1" w:rsidRDefault="002E39B1" w:rsidP="009E0C02">
      <w:pPr>
        <w:ind w:firstLine="720"/>
        <w:jc w:val="both"/>
      </w:pPr>
    </w:p>
    <w:p w:rsidR="00D040DA" w:rsidRDefault="00D040DA" w:rsidP="009E0C02">
      <w:pPr>
        <w:ind w:firstLine="720"/>
        <w:jc w:val="both"/>
      </w:pPr>
    </w:p>
    <w:p w:rsidR="00D040DA" w:rsidRDefault="00D040DA" w:rsidP="009E0C02">
      <w:pPr>
        <w:ind w:firstLine="720"/>
        <w:jc w:val="both"/>
      </w:pPr>
    </w:p>
    <w:p w:rsidR="00D040DA" w:rsidRDefault="00D040DA" w:rsidP="00D7387C">
      <w:pPr>
        <w:jc w:val="both"/>
      </w:pPr>
    </w:p>
    <w:p w:rsidR="002E39B1" w:rsidRPr="009E0C02" w:rsidRDefault="002E39B1" w:rsidP="00F115B0">
      <w:pPr>
        <w:pStyle w:val="Heading1"/>
        <w:numPr>
          <w:ilvl w:val="0"/>
          <w:numId w:val="12"/>
        </w:numPr>
        <w:rPr>
          <w:b/>
        </w:rPr>
      </w:pPr>
      <w:bookmarkStart w:id="14" w:name="_Toc514924516"/>
      <w:bookmarkStart w:id="15" w:name="_Toc516653558"/>
      <w:r w:rsidRPr="009E0C02">
        <w:rPr>
          <w:b/>
        </w:rPr>
        <w:lastRenderedPageBreak/>
        <w:t>ПРЕПОРУКЕ</w:t>
      </w:r>
      <w:bookmarkEnd w:id="14"/>
      <w:bookmarkEnd w:id="15"/>
    </w:p>
    <w:p w:rsidR="002E39B1" w:rsidRPr="009E0C02" w:rsidRDefault="002E39B1" w:rsidP="009E0C02">
      <w:pPr>
        <w:jc w:val="both"/>
      </w:pPr>
    </w:p>
    <w:p w:rsidR="002E39B1" w:rsidRPr="00AD6814" w:rsidRDefault="00AD6814" w:rsidP="00AD6814">
      <w:pPr>
        <w:pStyle w:val="ListParagraph"/>
        <w:numPr>
          <w:ilvl w:val="0"/>
          <w:numId w:val="23"/>
        </w:numPr>
        <w:jc w:val="both"/>
        <w:rPr>
          <w:lang w:val="sr-Cyrl-RS"/>
        </w:rPr>
      </w:pPr>
      <w:r>
        <w:rPr>
          <w:lang w:val="sr-Cyrl-RS"/>
        </w:rPr>
        <w:t>да се донесе закон о додели државне помоћи;</w:t>
      </w:r>
    </w:p>
    <w:p w:rsidR="002E39B1" w:rsidRPr="00D040DA" w:rsidRDefault="00B6195E" w:rsidP="00D040DA">
      <w:pPr>
        <w:pStyle w:val="NoSpacing"/>
        <w:numPr>
          <w:ilvl w:val="0"/>
          <w:numId w:val="23"/>
        </w:numPr>
        <w:jc w:val="both"/>
        <w:rPr>
          <w:rFonts w:ascii="Times New Roman" w:hAnsi="Times New Roman" w:cs="Times New Roman"/>
          <w:sz w:val="24"/>
          <w:szCs w:val="24"/>
        </w:rPr>
      </w:pPr>
      <w:r w:rsidRPr="00D040DA">
        <w:rPr>
          <w:rFonts w:ascii="Times New Roman" w:hAnsi="Times New Roman" w:cs="Times New Roman"/>
          <w:sz w:val="24"/>
          <w:szCs w:val="24"/>
        </w:rPr>
        <w:t>д</w:t>
      </w:r>
      <w:r w:rsidR="002E39B1" w:rsidRPr="00D040DA">
        <w:rPr>
          <w:rFonts w:ascii="Times New Roman" w:hAnsi="Times New Roman" w:cs="Times New Roman"/>
          <w:sz w:val="24"/>
          <w:szCs w:val="24"/>
        </w:rPr>
        <w:t>а се измени Закон о контроли државне помоћи у делу</w:t>
      </w:r>
      <w:r w:rsidR="007374C0" w:rsidRPr="00D040DA">
        <w:rPr>
          <w:rFonts w:ascii="Times New Roman" w:hAnsi="Times New Roman" w:cs="Times New Roman"/>
          <w:sz w:val="24"/>
          <w:szCs w:val="24"/>
        </w:rPr>
        <w:t xml:space="preserve"> доделе,</w:t>
      </w:r>
      <w:r w:rsidR="002E39B1" w:rsidRPr="00D040DA">
        <w:rPr>
          <w:rFonts w:ascii="Times New Roman" w:hAnsi="Times New Roman" w:cs="Times New Roman"/>
          <w:sz w:val="24"/>
          <w:szCs w:val="24"/>
        </w:rPr>
        <w:t xml:space="preserve"> контроле,</w:t>
      </w:r>
      <w:r w:rsidR="007374C0" w:rsidRPr="00D040DA">
        <w:rPr>
          <w:rFonts w:ascii="Times New Roman" w:hAnsi="Times New Roman" w:cs="Times New Roman"/>
          <w:sz w:val="24"/>
          <w:szCs w:val="24"/>
        </w:rPr>
        <w:t xml:space="preserve"> као и</w:t>
      </w:r>
      <w:r w:rsidR="002E39B1" w:rsidRPr="00D040DA">
        <w:rPr>
          <w:rFonts w:ascii="Times New Roman" w:hAnsi="Times New Roman" w:cs="Times New Roman"/>
          <w:sz w:val="24"/>
          <w:szCs w:val="24"/>
        </w:rPr>
        <w:t xml:space="preserve"> одговорности и санкција </w:t>
      </w:r>
      <w:r w:rsidR="007374C0" w:rsidRPr="00D040DA">
        <w:rPr>
          <w:rFonts w:ascii="Times New Roman" w:hAnsi="Times New Roman" w:cs="Times New Roman"/>
          <w:sz w:val="24"/>
          <w:szCs w:val="24"/>
        </w:rPr>
        <w:t>за доделу државне помоћи</w:t>
      </w:r>
      <w:r w:rsidR="002E39B1" w:rsidRPr="00D040DA">
        <w:rPr>
          <w:rFonts w:ascii="Times New Roman" w:hAnsi="Times New Roman" w:cs="Times New Roman"/>
          <w:sz w:val="24"/>
          <w:szCs w:val="24"/>
        </w:rPr>
        <w:t>;</w:t>
      </w:r>
    </w:p>
    <w:p w:rsidR="002E39B1" w:rsidRPr="00D040DA" w:rsidRDefault="002E39B1" w:rsidP="00D040DA">
      <w:pPr>
        <w:pStyle w:val="NoSpacing"/>
        <w:numPr>
          <w:ilvl w:val="0"/>
          <w:numId w:val="23"/>
        </w:numPr>
        <w:jc w:val="both"/>
        <w:rPr>
          <w:rFonts w:ascii="Times New Roman" w:hAnsi="Times New Roman" w:cs="Times New Roman"/>
          <w:sz w:val="24"/>
          <w:szCs w:val="24"/>
        </w:rPr>
      </w:pPr>
      <w:r w:rsidRPr="00D040DA">
        <w:rPr>
          <w:rFonts w:ascii="Times New Roman" w:hAnsi="Times New Roman" w:cs="Times New Roman"/>
          <w:sz w:val="24"/>
          <w:szCs w:val="24"/>
        </w:rPr>
        <w:t>да Комисија за заштиту конкуренције преузме послове Комисије за контролу државне помоћи;</w:t>
      </w:r>
    </w:p>
    <w:p w:rsidR="002E39B1" w:rsidRPr="00D040DA" w:rsidRDefault="002E39B1" w:rsidP="00D040DA">
      <w:pPr>
        <w:pStyle w:val="NoSpacing"/>
        <w:numPr>
          <w:ilvl w:val="0"/>
          <w:numId w:val="23"/>
        </w:numPr>
        <w:jc w:val="both"/>
        <w:rPr>
          <w:rFonts w:ascii="Times New Roman" w:hAnsi="Times New Roman" w:cs="Times New Roman"/>
          <w:sz w:val="24"/>
          <w:szCs w:val="24"/>
        </w:rPr>
      </w:pPr>
      <w:r w:rsidRPr="00D040DA">
        <w:rPr>
          <w:rFonts w:ascii="Times New Roman" w:hAnsi="Times New Roman" w:cs="Times New Roman"/>
          <w:sz w:val="24"/>
          <w:szCs w:val="24"/>
        </w:rPr>
        <w:t>да Државна ревизорска институција врши годишњу контролу сврсисходности трошења средстава државне помоћи и резултате те контроле јавно објављује на свом сајту, обавештавајући Владу и Скупштину Републике Србије;</w:t>
      </w:r>
    </w:p>
    <w:p w:rsidR="002E39B1" w:rsidRPr="00D040DA" w:rsidRDefault="002E39B1" w:rsidP="00D040DA">
      <w:pPr>
        <w:pStyle w:val="NoSpacing"/>
        <w:numPr>
          <w:ilvl w:val="0"/>
          <w:numId w:val="23"/>
        </w:numPr>
        <w:jc w:val="both"/>
        <w:rPr>
          <w:rFonts w:ascii="Times New Roman" w:hAnsi="Times New Roman" w:cs="Times New Roman"/>
          <w:sz w:val="24"/>
          <w:szCs w:val="24"/>
        </w:rPr>
      </w:pPr>
      <w:r w:rsidRPr="00D040DA">
        <w:rPr>
          <w:rFonts w:ascii="Times New Roman" w:hAnsi="Times New Roman" w:cs="Times New Roman"/>
          <w:sz w:val="24"/>
          <w:szCs w:val="24"/>
        </w:rPr>
        <w:t>да се законски регулише обавеза повраћаја средстава у случају несврсисходног коришћења;</w:t>
      </w:r>
    </w:p>
    <w:p w:rsidR="002E39B1" w:rsidRPr="00D040DA" w:rsidRDefault="002E39B1" w:rsidP="00D040DA">
      <w:pPr>
        <w:pStyle w:val="NoSpacing"/>
        <w:numPr>
          <w:ilvl w:val="0"/>
          <w:numId w:val="23"/>
        </w:numPr>
        <w:jc w:val="both"/>
        <w:rPr>
          <w:rFonts w:ascii="Times New Roman" w:hAnsi="Times New Roman" w:cs="Times New Roman"/>
          <w:sz w:val="24"/>
          <w:szCs w:val="24"/>
        </w:rPr>
      </w:pPr>
      <w:r w:rsidRPr="00D040DA">
        <w:rPr>
          <w:rFonts w:ascii="Times New Roman" w:hAnsi="Times New Roman" w:cs="Times New Roman"/>
          <w:sz w:val="24"/>
          <w:szCs w:val="24"/>
        </w:rPr>
        <w:t>да се активирају средства обезбеђења за све инвеститоре који нису испоштовали уговорене обавезе за које су добили подстицајна средства;</w:t>
      </w:r>
    </w:p>
    <w:p w:rsidR="002E39B1" w:rsidRPr="00D040DA" w:rsidRDefault="00B93ED2" w:rsidP="00D040DA">
      <w:pPr>
        <w:pStyle w:val="NoSpacing"/>
        <w:numPr>
          <w:ilvl w:val="0"/>
          <w:numId w:val="23"/>
        </w:numPr>
        <w:jc w:val="both"/>
        <w:rPr>
          <w:rFonts w:ascii="Times New Roman" w:hAnsi="Times New Roman" w:cs="Times New Roman"/>
          <w:sz w:val="24"/>
          <w:szCs w:val="24"/>
        </w:rPr>
      </w:pPr>
      <w:r w:rsidRPr="00D040DA">
        <w:rPr>
          <w:rFonts w:ascii="Times New Roman" w:hAnsi="Times New Roman" w:cs="Times New Roman"/>
          <w:sz w:val="24"/>
          <w:szCs w:val="24"/>
        </w:rPr>
        <w:t xml:space="preserve">да се </w:t>
      </w:r>
      <w:r w:rsidR="002E39B1" w:rsidRPr="00D040DA">
        <w:rPr>
          <w:rFonts w:ascii="Times New Roman" w:hAnsi="Times New Roman" w:cs="Times New Roman"/>
          <w:sz w:val="24"/>
          <w:szCs w:val="24"/>
        </w:rPr>
        <w:t>додела подстицајних средстава инвеститорима врши искључиво на основу њихових референци и провереног бонитета</w:t>
      </w:r>
      <w:r w:rsidR="00D57DB6">
        <w:rPr>
          <w:rFonts w:ascii="Times New Roman" w:hAnsi="Times New Roman" w:cs="Times New Roman"/>
          <w:sz w:val="24"/>
          <w:szCs w:val="24"/>
          <w:lang w:val="sr-Cyrl-RS"/>
        </w:rPr>
        <w:t>,</w:t>
      </w:r>
      <w:r w:rsidR="002E39B1" w:rsidRPr="00D040DA">
        <w:rPr>
          <w:rFonts w:ascii="Times New Roman" w:hAnsi="Times New Roman" w:cs="Times New Roman"/>
          <w:sz w:val="24"/>
          <w:szCs w:val="24"/>
        </w:rPr>
        <w:t xml:space="preserve"> а не по сваку цену;</w:t>
      </w:r>
    </w:p>
    <w:p w:rsidR="002E39B1" w:rsidRPr="00D040DA" w:rsidRDefault="002E39B1" w:rsidP="00D040DA">
      <w:pPr>
        <w:pStyle w:val="NoSpacing"/>
        <w:numPr>
          <w:ilvl w:val="0"/>
          <w:numId w:val="23"/>
        </w:numPr>
        <w:jc w:val="both"/>
        <w:rPr>
          <w:rFonts w:ascii="Times New Roman" w:hAnsi="Times New Roman" w:cs="Times New Roman"/>
          <w:sz w:val="24"/>
          <w:szCs w:val="24"/>
        </w:rPr>
      </w:pPr>
      <w:r w:rsidRPr="00D040DA">
        <w:rPr>
          <w:rFonts w:ascii="Times New Roman" w:hAnsi="Times New Roman" w:cs="Times New Roman"/>
          <w:sz w:val="24"/>
          <w:szCs w:val="24"/>
        </w:rPr>
        <w:t>да се изврше измене прописа који успоравају покретање поступака принудне наплате кредита Фонда за развој, као и прописа у делу процене вредности непокретноси при одобрењу кредита и принудне наплате;</w:t>
      </w:r>
    </w:p>
    <w:p w:rsidR="002E39B1" w:rsidRPr="00D040DA" w:rsidRDefault="002E39B1" w:rsidP="00D040DA">
      <w:pPr>
        <w:pStyle w:val="NoSpacing"/>
        <w:numPr>
          <w:ilvl w:val="0"/>
          <w:numId w:val="23"/>
        </w:numPr>
        <w:jc w:val="both"/>
        <w:rPr>
          <w:rFonts w:ascii="Times New Roman" w:hAnsi="Times New Roman" w:cs="Times New Roman"/>
          <w:sz w:val="24"/>
          <w:szCs w:val="24"/>
        </w:rPr>
      </w:pPr>
      <w:r w:rsidRPr="00D040DA">
        <w:rPr>
          <w:rFonts w:ascii="Times New Roman" w:hAnsi="Times New Roman" w:cs="Times New Roman"/>
          <w:sz w:val="24"/>
          <w:szCs w:val="24"/>
        </w:rPr>
        <w:t>да се пропишу посебна правила за доделу државне помоћи у области заштите животне средине;</w:t>
      </w:r>
    </w:p>
    <w:p w:rsidR="002E39B1" w:rsidRPr="00D040DA" w:rsidRDefault="002E39B1" w:rsidP="00D040DA">
      <w:pPr>
        <w:pStyle w:val="NoSpacing"/>
        <w:numPr>
          <w:ilvl w:val="0"/>
          <w:numId w:val="23"/>
        </w:numPr>
        <w:jc w:val="both"/>
        <w:rPr>
          <w:rFonts w:ascii="Times New Roman" w:hAnsi="Times New Roman" w:cs="Times New Roman"/>
          <w:sz w:val="24"/>
          <w:szCs w:val="24"/>
        </w:rPr>
      </w:pPr>
      <w:r w:rsidRPr="00D040DA">
        <w:rPr>
          <w:rFonts w:ascii="Times New Roman" w:hAnsi="Times New Roman" w:cs="Times New Roman"/>
          <w:sz w:val="24"/>
          <w:szCs w:val="24"/>
        </w:rPr>
        <w:t>да се по препоруци Енергетске заједнице измени Закон о енергетици у складу са смерницама ЕУ о државној помоћи за заштиту животне средине и енергије 2014</w:t>
      </w:r>
      <w:r w:rsidR="00B93ED2" w:rsidRPr="00D040DA">
        <w:rPr>
          <w:rFonts w:ascii="Times New Roman" w:hAnsi="Times New Roman" w:cs="Times New Roman"/>
          <w:sz w:val="24"/>
          <w:szCs w:val="24"/>
        </w:rPr>
        <w:t xml:space="preserve">. </w:t>
      </w:r>
      <w:r w:rsidRPr="00D040DA">
        <w:rPr>
          <w:rFonts w:ascii="Times New Roman" w:hAnsi="Times New Roman" w:cs="Times New Roman"/>
          <w:sz w:val="24"/>
          <w:szCs w:val="24"/>
        </w:rPr>
        <w:t>-2020. годин</w:t>
      </w:r>
      <w:r w:rsidR="00B93ED2" w:rsidRPr="00D040DA">
        <w:rPr>
          <w:rFonts w:ascii="Times New Roman" w:hAnsi="Times New Roman" w:cs="Times New Roman"/>
          <w:sz w:val="24"/>
          <w:szCs w:val="24"/>
        </w:rPr>
        <w:t>е</w:t>
      </w:r>
      <w:r w:rsidRPr="00D040DA">
        <w:rPr>
          <w:rFonts w:ascii="Times New Roman" w:hAnsi="Times New Roman" w:cs="Times New Roman"/>
          <w:sz w:val="24"/>
          <w:szCs w:val="24"/>
        </w:rPr>
        <w:t>;</w:t>
      </w:r>
    </w:p>
    <w:p w:rsidR="002E39B1" w:rsidRPr="00D040DA" w:rsidRDefault="002E39B1" w:rsidP="00D040DA">
      <w:pPr>
        <w:pStyle w:val="NoSpacing"/>
        <w:numPr>
          <w:ilvl w:val="0"/>
          <w:numId w:val="23"/>
        </w:numPr>
        <w:jc w:val="both"/>
        <w:rPr>
          <w:rFonts w:ascii="Times New Roman" w:hAnsi="Times New Roman" w:cs="Times New Roman"/>
          <w:sz w:val="24"/>
          <w:szCs w:val="24"/>
        </w:rPr>
      </w:pPr>
      <w:r w:rsidRPr="00D040DA">
        <w:rPr>
          <w:rFonts w:ascii="Times New Roman" w:hAnsi="Times New Roman" w:cs="Times New Roman"/>
          <w:sz w:val="24"/>
          <w:szCs w:val="24"/>
        </w:rPr>
        <w:t>да се на сајту Пореске управе објављују подаци о корисницима пореских подстицаја;</w:t>
      </w:r>
    </w:p>
    <w:p w:rsidR="002E39B1" w:rsidRPr="00D040DA" w:rsidRDefault="002E39B1" w:rsidP="00D040DA">
      <w:pPr>
        <w:pStyle w:val="NoSpacing"/>
        <w:numPr>
          <w:ilvl w:val="0"/>
          <w:numId w:val="23"/>
        </w:numPr>
        <w:jc w:val="both"/>
        <w:rPr>
          <w:rFonts w:ascii="Times New Roman" w:hAnsi="Times New Roman" w:cs="Times New Roman"/>
          <w:sz w:val="24"/>
          <w:szCs w:val="24"/>
        </w:rPr>
      </w:pPr>
      <w:r w:rsidRPr="00D040DA">
        <w:rPr>
          <w:rFonts w:ascii="Times New Roman" w:hAnsi="Times New Roman" w:cs="Times New Roman"/>
          <w:sz w:val="24"/>
          <w:szCs w:val="24"/>
        </w:rPr>
        <w:t>да се изменама закона регулише државна помоћ у области културе и информисања;</w:t>
      </w:r>
    </w:p>
    <w:p w:rsidR="002E39B1" w:rsidRPr="00D040DA" w:rsidRDefault="002E39B1" w:rsidP="00D040DA">
      <w:pPr>
        <w:pStyle w:val="NoSpacing"/>
        <w:numPr>
          <w:ilvl w:val="0"/>
          <w:numId w:val="23"/>
        </w:numPr>
        <w:jc w:val="both"/>
        <w:rPr>
          <w:rFonts w:ascii="Times New Roman" w:hAnsi="Times New Roman" w:cs="Times New Roman"/>
          <w:sz w:val="24"/>
          <w:szCs w:val="24"/>
        </w:rPr>
      </w:pPr>
      <w:r w:rsidRPr="00D040DA">
        <w:rPr>
          <w:rFonts w:ascii="Times New Roman" w:hAnsi="Times New Roman" w:cs="Times New Roman"/>
          <w:sz w:val="24"/>
          <w:szCs w:val="24"/>
        </w:rPr>
        <w:t>да се законски регулише контрола државне помоћи у области пољопривреде;</w:t>
      </w:r>
    </w:p>
    <w:p w:rsidR="002E39B1" w:rsidRPr="00D040DA" w:rsidRDefault="002E39B1" w:rsidP="00D040DA">
      <w:pPr>
        <w:pStyle w:val="NoSpacing"/>
        <w:numPr>
          <w:ilvl w:val="0"/>
          <w:numId w:val="23"/>
        </w:numPr>
        <w:jc w:val="both"/>
        <w:rPr>
          <w:rFonts w:ascii="Times New Roman" w:hAnsi="Times New Roman" w:cs="Times New Roman"/>
          <w:sz w:val="24"/>
          <w:szCs w:val="24"/>
        </w:rPr>
      </w:pPr>
      <w:r w:rsidRPr="00D040DA">
        <w:rPr>
          <w:rFonts w:ascii="Times New Roman" w:hAnsi="Times New Roman" w:cs="Times New Roman"/>
          <w:sz w:val="24"/>
          <w:szCs w:val="24"/>
        </w:rPr>
        <w:t>да државна помоћ на нивоу локалне самоуправе буде транспарентна и објављена на сајту сваке ЈЛС;</w:t>
      </w:r>
    </w:p>
    <w:p w:rsidR="002E39B1" w:rsidRPr="00D040DA" w:rsidRDefault="002E39B1" w:rsidP="00D040DA">
      <w:pPr>
        <w:pStyle w:val="NoSpacing"/>
        <w:numPr>
          <w:ilvl w:val="0"/>
          <w:numId w:val="23"/>
        </w:numPr>
        <w:jc w:val="both"/>
        <w:rPr>
          <w:rFonts w:ascii="Times New Roman" w:hAnsi="Times New Roman" w:cs="Times New Roman"/>
          <w:sz w:val="24"/>
          <w:szCs w:val="24"/>
        </w:rPr>
      </w:pPr>
      <w:r w:rsidRPr="00D040DA">
        <w:rPr>
          <w:rFonts w:ascii="Times New Roman" w:hAnsi="Times New Roman" w:cs="Times New Roman"/>
          <w:sz w:val="24"/>
          <w:szCs w:val="24"/>
        </w:rPr>
        <w:t>да се промени политика доделе државне помоћи улагањем у истраживање и развој и обуку које до сада по подацима Комисије није било;</w:t>
      </w:r>
    </w:p>
    <w:p w:rsidR="002E39B1" w:rsidRPr="00D040DA" w:rsidRDefault="002E39B1" w:rsidP="00D040DA">
      <w:pPr>
        <w:pStyle w:val="NoSpacing"/>
        <w:numPr>
          <w:ilvl w:val="0"/>
          <w:numId w:val="23"/>
        </w:numPr>
        <w:rPr>
          <w:rFonts w:ascii="Times New Roman" w:hAnsi="Times New Roman" w:cs="Times New Roman"/>
          <w:sz w:val="24"/>
          <w:szCs w:val="24"/>
        </w:rPr>
      </w:pPr>
      <w:r w:rsidRPr="00D040DA">
        <w:rPr>
          <w:rFonts w:ascii="Times New Roman" w:hAnsi="Times New Roman" w:cs="Times New Roman"/>
          <w:sz w:val="24"/>
          <w:szCs w:val="24"/>
        </w:rPr>
        <w:t>да се законски регулишу одговорност и санкције за сва одговорна лица у органима јавне власти који ускраћују информације од јавног значаја.</w:t>
      </w:r>
    </w:p>
    <w:p w:rsidR="00241EE2" w:rsidRPr="00D040DA" w:rsidRDefault="00241EE2" w:rsidP="00D040DA">
      <w:pPr>
        <w:pStyle w:val="NoSpacing"/>
        <w:jc w:val="right"/>
        <w:rPr>
          <w:rFonts w:ascii="Times New Roman" w:hAnsi="Times New Roman" w:cs="Times New Roman"/>
          <w:sz w:val="24"/>
          <w:szCs w:val="24"/>
        </w:rPr>
      </w:pPr>
    </w:p>
    <w:p w:rsidR="00241EE2" w:rsidRPr="00D040DA" w:rsidRDefault="00241EE2" w:rsidP="00D040DA">
      <w:pPr>
        <w:pStyle w:val="NoSpacing"/>
        <w:rPr>
          <w:rFonts w:ascii="Times New Roman" w:hAnsi="Times New Roman" w:cs="Times New Roman"/>
          <w:sz w:val="24"/>
          <w:szCs w:val="24"/>
        </w:rPr>
      </w:pPr>
    </w:p>
    <w:p w:rsidR="00241EE2" w:rsidRPr="00D040DA" w:rsidRDefault="00241EE2" w:rsidP="00D040DA">
      <w:pPr>
        <w:pStyle w:val="NoSpacing"/>
        <w:rPr>
          <w:rFonts w:ascii="Times New Roman" w:hAnsi="Times New Roman" w:cs="Times New Roman"/>
          <w:sz w:val="24"/>
          <w:szCs w:val="24"/>
        </w:rPr>
      </w:pPr>
    </w:p>
    <w:p w:rsidR="00241EE2" w:rsidRPr="00D040DA" w:rsidRDefault="00241EE2" w:rsidP="00D040DA">
      <w:pPr>
        <w:pStyle w:val="NoSpacing"/>
        <w:rPr>
          <w:rFonts w:ascii="Times New Roman" w:hAnsi="Times New Roman" w:cs="Times New Roman"/>
          <w:sz w:val="24"/>
          <w:szCs w:val="24"/>
        </w:rPr>
      </w:pPr>
    </w:p>
    <w:p w:rsidR="002E39B1" w:rsidRPr="00D040DA" w:rsidRDefault="002E39B1" w:rsidP="00D040DA">
      <w:pPr>
        <w:pStyle w:val="NoSpacing"/>
        <w:jc w:val="right"/>
        <w:rPr>
          <w:rFonts w:ascii="Times New Roman" w:hAnsi="Times New Roman" w:cs="Times New Roman"/>
          <w:sz w:val="24"/>
          <w:szCs w:val="24"/>
        </w:rPr>
      </w:pPr>
    </w:p>
    <w:p w:rsidR="00241EE2" w:rsidRPr="00D040DA" w:rsidRDefault="00241EE2" w:rsidP="00D549EF">
      <w:pPr>
        <w:pStyle w:val="NoSpacing"/>
        <w:ind w:left="5040" w:firstLine="720"/>
        <w:jc w:val="center"/>
        <w:rPr>
          <w:rFonts w:ascii="Times New Roman" w:hAnsi="Times New Roman" w:cs="Times New Roman"/>
          <w:sz w:val="24"/>
          <w:szCs w:val="24"/>
        </w:rPr>
      </w:pPr>
      <w:r w:rsidRPr="00D040DA">
        <w:rPr>
          <w:rFonts w:ascii="Times New Roman" w:hAnsi="Times New Roman" w:cs="Times New Roman"/>
          <w:sz w:val="24"/>
          <w:szCs w:val="24"/>
        </w:rPr>
        <w:t>ПОТПРЕДСЕДНИК</w:t>
      </w:r>
    </w:p>
    <w:p w:rsidR="00241EE2" w:rsidRPr="00D040DA" w:rsidRDefault="00241EE2" w:rsidP="00D040DA">
      <w:pPr>
        <w:pStyle w:val="NoSpacing"/>
        <w:jc w:val="right"/>
        <w:rPr>
          <w:rFonts w:ascii="Times New Roman" w:hAnsi="Times New Roman" w:cs="Times New Roman"/>
          <w:sz w:val="24"/>
          <w:szCs w:val="24"/>
        </w:rPr>
      </w:pPr>
    </w:p>
    <w:p w:rsidR="00241EE2" w:rsidRPr="00D040DA" w:rsidRDefault="00241EE2" w:rsidP="00D040DA">
      <w:pPr>
        <w:pStyle w:val="NoSpacing"/>
        <w:jc w:val="right"/>
        <w:rPr>
          <w:rFonts w:ascii="Times New Roman" w:hAnsi="Times New Roman" w:cs="Times New Roman"/>
          <w:sz w:val="24"/>
          <w:szCs w:val="24"/>
        </w:rPr>
      </w:pPr>
      <w:r w:rsidRPr="00D040DA">
        <w:rPr>
          <w:rFonts w:ascii="Times New Roman" w:hAnsi="Times New Roman" w:cs="Times New Roman"/>
          <w:sz w:val="24"/>
          <w:szCs w:val="24"/>
        </w:rPr>
        <w:t>проф. др. МирославМилићеви</w:t>
      </w:r>
      <w:bookmarkStart w:id="16" w:name="_23ckvvd" w:colFirst="0" w:colLast="0"/>
      <w:bookmarkEnd w:id="16"/>
      <w:r w:rsidRPr="00D040DA">
        <w:rPr>
          <w:rFonts w:ascii="Times New Roman" w:hAnsi="Times New Roman" w:cs="Times New Roman"/>
          <w:sz w:val="24"/>
          <w:szCs w:val="24"/>
        </w:rPr>
        <w:t>ћ</w:t>
      </w:r>
    </w:p>
    <w:p w:rsidR="00241EE2" w:rsidRPr="00D040DA" w:rsidRDefault="00241EE2" w:rsidP="00D040DA">
      <w:pPr>
        <w:pStyle w:val="NoSpacing"/>
        <w:rPr>
          <w:rFonts w:ascii="Times New Roman" w:eastAsiaTheme="minorHAnsi" w:hAnsi="Times New Roman" w:cs="Times New Roman"/>
          <w:sz w:val="24"/>
          <w:szCs w:val="24"/>
        </w:rPr>
      </w:pPr>
    </w:p>
    <w:p w:rsidR="001842E8" w:rsidRPr="009E0C02" w:rsidRDefault="001842E8" w:rsidP="009E0C02">
      <w:pPr>
        <w:pStyle w:val="Heading1"/>
        <w:ind w:left="720"/>
        <w:rPr>
          <w:b/>
        </w:rPr>
      </w:pPr>
    </w:p>
    <w:sectPr w:rsidR="001842E8" w:rsidRPr="009E0C02" w:rsidSect="00675A38">
      <w:footerReference w:type="default" r:id="rId50"/>
      <w:pgSz w:w="12240" w:h="15840"/>
      <w:pgMar w:top="1417" w:right="1417" w:bottom="1417" w:left="1417" w:header="708" w:footer="708" w:gutter="0"/>
      <w:pgNumType w:start="39"/>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FEA" w:rsidRDefault="00074FEA" w:rsidP="003D1DBF">
      <w:r>
        <w:separator/>
      </w:r>
    </w:p>
  </w:endnote>
  <w:endnote w:type="continuationSeparator" w:id="0">
    <w:p w:rsidR="00074FEA" w:rsidRDefault="00074FEA" w:rsidP="003D1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0393321"/>
      <w:docPartObj>
        <w:docPartGallery w:val="Page Numbers (Bottom of Page)"/>
        <w:docPartUnique/>
      </w:docPartObj>
    </w:sdtPr>
    <w:sdtEndPr>
      <w:rPr>
        <w:noProof/>
      </w:rPr>
    </w:sdtEndPr>
    <w:sdtContent>
      <w:p w:rsidR="00B05CB2" w:rsidRDefault="00B05CB2">
        <w:pPr>
          <w:pStyle w:val="Footer"/>
          <w:jc w:val="center"/>
        </w:pPr>
        <w:r>
          <w:fldChar w:fldCharType="begin"/>
        </w:r>
        <w:r>
          <w:instrText xml:space="preserve"> PAGE   \* MERGEFORMAT </w:instrText>
        </w:r>
        <w:r>
          <w:fldChar w:fldCharType="separate"/>
        </w:r>
        <w:r w:rsidR="00DA1E49">
          <w:rPr>
            <w:noProof/>
          </w:rPr>
          <w:t>38</w:t>
        </w:r>
        <w:r>
          <w:rPr>
            <w:noProof/>
          </w:rPr>
          <w:fldChar w:fldCharType="end"/>
        </w:r>
      </w:p>
    </w:sdtContent>
  </w:sdt>
  <w:p w:rsidR="00B05CB2" w:rsidRDefault="00B05CB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CB2" w:rsidRDefault="00B05CB2">
    <w:pPr>
      <w:pStyle w:val="Footer"/>
      <w:jc w:val="center"/>
    </w:pPr>
  </w:p>
  <w:p w:rsidR="00B05CB2" w:rsidRDefault="00B05CB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8217718"/>
      <w:docPartObj>
        <w:docPartGallery w:val="Page Numbers (Bottom of Page)"/>
        <w:docPartUnique/>
      </w:docPartObj>
    </w:sdtPr>
    <w:sdtEndPr>
      <w:rPr>
        <w:noProof/>
      </w:rPr>
    </w:sdtEndPr>
    <w:sdtContent>
      <w:p w:rsidR="00B05CB2" w:rsidRDefault="00B05CB2">
        <w:pPr>
          <w:pStyle w:val="Footer"/>
          <w:jc w:val="center"/>
        </w:pPr>
        <w:r>
          <w:fldChar w:fldCharType="begin"/>
        </w:r>
        <w:r>
          <w:instrText xml:space="preserve"> PAGE   \* MERGEFORMAT </w:instrText>
        </w:r>
        <w:r>
          <w:fldChar w:fldCharType="separate"/>
        </w:r>
        <w:r w:rsidR="00DA1E49">
          <w:rPr>
            <w:noProof/>
          </w:rPr>
          <w:t>39</w:t>
        </w:r>
        <w:r>
          <w:rPr>
            <w:noProof/>
          </w:rPr>
          <w:fldChar w:fldCharType="end"/>
        </w:r>
      </w:p>
    </w:sdtContent>
  </w:sdt>
  <w:p w:rsidR="00B05CB2" w:rsidRDefault="00B05CB2">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CB2" w:rsidRDefault="00B05CB2">
    <w:pPr>
      <w:pStyle w:val="Footer"/>
      <w:jc w:val="center"/>
    </w:pPr>
    <w:r>
      <w:fldChar w:fldCharType="begin"/>
    </w:r>
    <w:r>
      <w:instrText xml:space="preserve"> PAGE   \* MERGEFORMAT </w:instrText>
    </w:r>
    <w:r>
      <w:fldChar w:fldCharType="separate"/>
    </w:r>
    <w:r w:rsidR="00DA1E49">
      <w:rPr>
        <w:noProof/>
      </w:rPr>
      <w:t>42</w:t>
    </w:r>
    <w:r>
      <w:rPr>
        <w:noProof/>
      </w:rPr>
      <w:fldChar w:fldCharType="end"/>
    </w:r>
  </w:p>
  <w:p w:rsidR="00B05CB2" w:rsidRDefault="00B05CB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FEA" w:rsidRDefault="00074FEA" w:rsidP="003D1DBF">
      <w:r>
        <w:separator/>
      </w:r>
    </w:p>
  </w:footnote>
  <w:footnote w:type="continuationSeparator" w:id="0">
    <w:p w:rsidR="00074FEA" w:rsidRDefault="00074FEA" w:rsidP="003D1DBF">
      <w:r>
        <w:continuationSeparator/>
      </w:r>
    </w:p>
  </w:footnote>
  <w:footnote w:id="1">
    <w:p w:rsidR="00B05CB2" w:rsidRPr="002B791A" w:rsidRDefault="00B05CB2">
      <w:pPr>
        <w:pStyle w:val="FootnoteText"/>
      </w:pPr>
      <w:r>
        <w:rPr>
          <w:rStyle w:val="FootnoteReference"/>
        </w:rPr>
        <w:footnoteRef/>
      </w:r>
      <w:r>
        <w:t>Одговор АОФИ бр. 1140/18 од 19.02.2018., примљен у Савет 22.02.2018. под бр. 72 07-1649/2018</w:t>
      </w:r>
    </w:p>
  </w:footnote>
  <w:footnote w:id="2">
    <w:p w:rsidR="00B05CB2" w:rsidRPr="00252768" w:rsidRDefault="00B05CB2">
      <w:pPr>
        <w:pStyle w:val="FootnoteText"/>
      </w:pPr>
      <w:r>
        <w:rPr>
          <w:rStyle w:val="FootnoteReference"/>
        </w:rPr>
        <w:footnoteRef/>
      </w:r>
      <w:r>
        <w:t>Одговор Министарства финансија бр. 4-00-31/2018 од 06.03.2018., примљен у Савет 20.03.2018. под бр. 72 0401-2597/2018</w:t>
      </w:r>
    </w:p>
  </w:footnote>
  <w:footnote w:id="3">
    <w:p w:rsidR="00B05CB2" w:rsidRPr="001E332C" w:rsidRDefault="00B05CB2">
      <w:pPr>
        <w:pStyle w:val="FootnoteText"/>
      </w:pPr>
      <w:r>
        <w:rPr>
          <w:rStyle w:val="FootnoteReference"/>
        </w:rPr>
        <w:footnoteRef/>
      </w:r>
      <w:r>
        <w:t>Одговор Министарства привреде бр. 3-00-8/2018-02 од 15.03.2018., примљено у Савет 19.03.2018. под бр. 72 07-1451/2018</w:t>
      </w:r>
    </w:p>
  </w:footnote>
  <w:footnote w:id="4">
    <w:p w:rsidR="00B05CB2" w:rsidRPr="001E332C" w:rsidRDefault="00B05CB2">
      <w:pPr>
        <w:pStyle w:val="FootnoteText"/>
      </w:pPr>
      <w:r>
        <w:rPr>
          <w:rStyle w:val="FootnoteReference"/>
        </w:rPr>
        <w:footnoteRef/>
      </w:r>
      <w:hyperlink r:id="rId1" w:history="1">
        <w:r w:rsidRPr="0034343B">
          <w:rPr>
            <w:rStyle w:val="Hyperlink"/>
          </w:rPr>
          <w:t>https://fondzarazvoj.gov.rs</w:t>
        </w:r>
      </w:hyperlink>
    </w:p>
  </w:footnote>
  <w:footnote w:id="5">
    <w:p w:rsidR="00B05CB2" w:rsidRPr="00065137" w:rsidRDefault="00B05CB2">
      <w:pPr>
        <w:pStyle w:val="FootnoteText"/>
      </w:pPr>
      <w:r>
        <w:rPr>
          <w:rStyle w:val="FootnoteReference"/>
        </w:rPr>
        <w:footnoteRef/>
      </w:r>
      <w:r>
        <w:t>Одговор фонда за развој бр. 02-753 од 13.04.2018., примљен у Савет 20.04.2018. под бр. 72 401-3799/2018</w:t>
      </w:r>
    </w:p>
  </w:footnote>
  <w:footnote w:id="6">
    <w:p w:rsidR="00B05CB2" w:rsidRPr="00065137" w:rsidRDefault="00B05CB2">
      <w:pPr>
        <w:pStyle w:val="FootnoteText"/>
      </w:pPr>
      <w:r>
        <w:rPr>
          <w:rStyle w:val="FootnoteReference"/>
        </w:rPr>
        <w:footnoteRef/>
      </w:r>
      <w:r>
        <w:t>Одговор Министарства културе бр. 07-00-31/2018-07 од 21.02.2018., примљено у Савет 26.02.2018. под бр. 72 07-1745/2018</w:t>
      </w:r>
    </w:p>
  </w:footnote>
  <w:footnote w:id="7">
    <w:p w:rsidR="00B05CB2" w:rsidRPr="0054320E" w:rsidRDefault="00B05CB2">
      <w:pPr>
        <w:pStyle w:val="FootnoteText"/>
      </w:pPr>
      <w:r>
        <w:rPr>
          <w:rStyle w:val="FootnoteReference"/>
        </w:rPr>
        <w:footnoteRef/>
      </w:r>
      <w:r>
        <w:t>Одговор Министарства заштите животне средине бр. 011-00-266/2018-09 од 03.04.2018., примљено у Савет 11.04.2018. под бр. 72 07-3415/2018</w:t>
      </w:r>
    </w:p>
  </w:footnote>
  <w:footnote w:id="8">
    <w:p w:rsidR="00B05CB2" w:rsidRPr="002D616D" w:rsidRDefault="00B05CB2">
      <w:pPr>
        <w:pStyle w:val="FootnoteText"/>
      </w:pPr>
      <w:r>
        <w:rPr>
          <w:rStyle w:val="FootnoteReference"/>
        </w:rPr>
        <w:footnoteRef/>
      </w:r>
      <w:r>
        <w:t>Одговор Министарства рударства и енергетике бр. 011-00-00022/2018-08 од 30.03.2018., примљено у Савет 10.04.2018. под бр. 72 07-3360/2018</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366C"/>
    <w:multiLevelType w:val="hybridMultilevel"/>
    <w:tmpl w:val="DDEC4C1E"/>
    <w:lvl w:ilvl="0" w:tplc="269EEC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50D40"/>
    <w:multiLevelType w:val="hybridMultilevel"/>
    <w:tmpl w:val="7CC4D280"/>
    <w:lvl w:ilvl="0" w:tplc="D0FE44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B1E40"/>
    <w:multiLevelType w:val="hybridMultilevel"/>
    <w:tmpl w:val="7DFED92C"/>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FF6B1A"/>
    <w:multiLevelType w:val="hybridMultilevel"/>
    <w:tmpl w:val="2BEA0C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003962"/>
    <w:multiLevelType w:val="hybridMultilevel"/>
    <w:tmpl w:val="31AE576A"/>
    <w:lvl w:ilvl="0" w:tplc="79063CF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F626F6"/>
    <w:multiLevelType w:val="multilevel"/>
    <w:tmpl w:val="D82A4FD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59504A"/>
    <w:multiLevelType w:val="hybridMultilevel"/>
    <w:tmpl w:val="D304E750"/>
    <w:lvl w:ilvl="0" w:tplc="5B16CA7E">
      <w:start w:val="4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F15F92"/>
    <w:multiLevelType w:val="multilevel"/>
    <w:tmpl w:val="0E1CB2A8"/>
    <w:lvl w:ilvl="0">
      <w:start w:val="1"/>
      <w:numFmt w:val="decimal"/>
      <w:lvlText w:val="%1."/>
      <w:lvlJc w:val="left"/>
      <w:pPr>
        <w:ind w:left="720" w:hanging="360"/>
      </w:pPr>
      <w:rPr>
        <w:rFonts w:hint="default"/>
      </w:rPr>
    </w:lvl>
    <w:lvl w:ilvl="1">
      <w:start w:val="1"/>
      <w:numFmt w:val="decimal"/>
      <w:pStyle w:val="Style1"/>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EAA6BC7"/>
    <w:multiLevelType w:val="hybridMultilevel"/>
    <w:tmpl w:val="1F36C09E"/>
    <w:lvl w:ilvl="0" w:tplc="F2006E5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203509"/>
    <w:multiLevelType w:val="hybridMultilevel"/>
    <w:tmpl w:val="9E2A2B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340BCD"/>
    <w:multiLevelType w:val="hybridMultilevel"/>
    <w:tmpl w:val="D4EAA5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D03E35"/>
    <w:multiLevelType w:val="hybridMultilevel"/>
    <w:tmpl w:val="B7A27560"/>
    <w:lvl w:ilvl="0" w:tplc="7FB60E1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6D0072"/>
    <w:multiLevelType w:val="hybridMultilevel"/>
    <w:tmpl w:val="12801378"/>
    <w:lvl w:ilvl="0" w:tplc="500A24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F83FF2"/>
    <w:multiLevelType w:val="hybridMultilevel"/>
    <w:tmpl w:val="AE2ED0C2"/>
    <w:lvl w:ilvl="0" w:tplc="3140D3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BB6086"/>
    <w:multiLevelType w:val="hybridMultilevel"/>
    <w:tmpl w:val="9DC64272"/>
    <w:lvl w:ilvl="0" w:tplc="49CCABC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DA4CF6"/>
    <w:multiLevelType w:val="multilevel"/>
    <w:tmpl w:val="724E7C5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EFD1743"/>
    <w:multiLevelType w:val="multilevel"/>
    <w:tmpl w:val="754A17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5B417E9"/>
    <w:multiLevelType w:val="hybridMultilevel"/>
    <w:tmpl w:val="EC92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9949C0"/>
    <w:multiLevelType w:val="hybridMultilevel"/>
    <w:tmpl w:val="F17CB040"/>
    <w:lvl w:ilvl="0" w:tplc="AA0E667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9" w15:restartNumberingAfterBreak="0">
    <w:nsid w:val="5946198D"/>
    <w:multiLevelType w:val="hybridMultilevel"/>
    <w:tmpl w:val="C096AECA"/>
    <w:lvl w:ilvl="0" w:tplc="18C6B0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4439FE"/>
    <w:multiLevelType w:val="hybridMultilevel"/>
    <w:tmpl w:val="37868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6A4D5A"/>
    <w:multiLevelType w:val="hybridMultilevel"/>
    <w:tmpl w:val="078CCCF2"/>
    <w:lvl w:ilvl="0" w:tplc="67F81D58">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2" w15:restartNumberingAfterBreak="0">
    <w:nsid w:val="63823888"/>
    <w:multiLevelType w:val="hybridMultilevel"/>
    <w:tmpl w:val="73E8FBC8"/>
    <w:lvl w:ilvl="0" w:tplc="4836D456">
      <w:start w:val="4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3B4EFC"/>
    <w:multiLevelType w:val="hybridMultilevel"/>
    <w:tmpl w:val="A6E08118"/>
    <w:lvl w:ilvl="0" w:tplc="0AACC9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F0685A"/>
    <w:multiLevelType w:val="hybridMultilevel"/>
    <w:tmpl w:val="BC98B7A2"/>
    <w:lvl w:ilvl="0" w:tplc="DB7EE8B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FE64D1"/>
    <w:multiLevelType w:val="hybridMultilevel"/>
    <w:tmpl w:val="C81206FE"/>
    <w:lvl w:ilvl="0" w:tplc="CDEC7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44B2A09"/>
    <w:multiLevelType w:val="hybridMultilevel"/>
    <w:tmpl w:val="C4BCF2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0"/>
  </w:num>
  <w:num w:numId="3">
    <w:abstractNumId w:val="23"/>
  </w:num>
  <w:num w:numId="4">
    <w:abstractNumId w:val="24"/>
  </w:num>
  <w:num w:numId="5">
    <w:abstractNumId w:val="14"/>
  </w:num>
  <w:num w:numId="6">
    <w:abstractNumId w:val="0"/>
  </w:num>
  <w:num w:numId="7">
    <w:abstractNumId w:val="1"/>
  </w:num>
  <w:num w:numId="8">
    <w:abstractNumId w:val="21"/>
  </w:num>
  <w:num w:numId="9">
    <w:abstractNumId w:val="7"/>
  </w:num>
  <w:num w:numId="10">
    <w:abstractNumId w:val="12"/>
  </w:num>
  <w:num w:numId="11">
    <w:abstractNumId w:val="19"/>
  </w:num>
  <w:num w:numId="12">
    <w:abstractNumId w:val="16"/>
  </w:num>
  <w:num w:numId="13">
    <w:abstractNumId w:val="13"/>
  </w:num>
  <w:num w:numId="14">
    <w:abstractNumId w:val="17"/>
  </w:num>
  <w:num w:numId="15">
    <w:abstractNumId w:val="2"/>
  </w:num>
  <w:num w:numId="16">
    <w:abstractNumId w:val="25"/>
  </w:num>
  <w:num w:numId="17">
    <w:abstractNumId w:val="4"/>
  </w:num>
  <w:num w:numId="18">
    <w:abstractNumId w:val="11"/>
  </w:num>
  <w:num w:numId="19">
    <w:abstractNumId w:val="8"/>
  </w:num>
  <w:num w:numId="20">
    <w:abstractNumId w:val="3"/>
  </w:num>
  <w:num w:numId="21">
    <w:abstractNumId w:val="26"/>
  </w:num>
  <w:num w:numId="22">
    <w:abstractNumId w:val="9"/>
  </w:num>
  <w:num w:numId="23">
    <w:abstractNumId w:val="10"/>
  </w:num>
  <w:num w:numId="24">
    <w:abstractNumId w:val="6"/>
  </w:num>
  <w:num w:numId="25">
    <w:abstractNumId w:val="15"/>
  </w:num>
  <w:num w:numId="26">
    <w:abstractNumId w:val="5"/>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555"/>
    <w:rsid w:val="00000282"/>
    <w:rsid w:val="000003FE"/>
    <w:rsid w:val="00000DE0"/>
    <w:rsid w:val="00003458"/>
    <w:rsid w:val="00004338"/>
    <w:rsid w:val="000045A0"/>
    <w:rsid w:val="00007504"/>
    <w:rsid w:val="000106CD"/>
    <w:rsid w:val="00011246"/>
    <w:rsid w:val="0001226E"/>
    <w:rsid w:val="00012D07"/>
    <w:rsid w:val="0001461F"/>
    <w:rsid w:val="000155F7"/>
    <w:rsid w:val="000236F2"/>
    <w:rsid w:val="00026E87"/>
    <w:rsid w:val="0003022E"/>
    <w:rsid w:val="0003178C"/>
    <w:rsid w:val="00032DA5"/>
    <w:rsid w:val="0003483F"/>
    <w:rsid w:val="00036C27"/>
    <w:rsid w:val="00041D92"/>
    <w:rsid w:val="00042A0A"/>
    <w:rsid w:val="00052A31"/>
    <w:rsid w:val="000548D5"/>
    <w:rsid w:val="00057A14"/>
    <w:rsid w:val="000616A9"/>
    <w:rsid w:val="00065137"/>
    <w:rsid w:val="00067C3B"/>
    <w:rsid w:val="000703CD"/>
    <w:rsid w:val="00071846"/>
    <w:rsid w:val="00071FEC"/>
    <w:rsid w:val="00074BDA"/>
    <w:rsid w:val="00074FEA"/>
    <w:rsid w:val="00076923"/>
    <w:rsid w:val="00076ABF"/>
    <w:rsid w:val="00076DA0"/>
    <w:rsid w:val="0008230D"/>
    <w:rsid w:val="000934B9"/>
    <w:rsid w:val="00094A56"/>
    <w:rsid w:val="00096B80"/>
    <w:rsid w:val="000978E8"/>
    <w:rsid w:val="000A04F2"/>
    <w:rsid w:val="000A3994"/>
    <w:rsid w:val="000A3E1C"/>
    <w:rsid w:val="000A5E76"/>
    <w:rsid w:val="000A6C19"/>
    <w:rsid w:val="000A6CC0"/>
    <w:rsid w:val="000A7687"/>
    <w:rsid w:val="000B04E4"/>
    <w:rsid w:val="000B3079"/>
    <w:rsid w:val="000B494F"/>
    <w:rsid w:val="000B70FE"/>
    <w:rsid w:val="000C7213"/>
    <w:rsid w:val="000D1101"/>
    <w:rsid w:val="000D271B"/>
    <w:rsid w:val="000D3679"/>
    <w:rsid w:val="000D5FC9"/>
    <w:rsid w:val="000D74BB"/>
    <w:rsid w:val="000D7CDE"/>
    <w:rsid w:val="000E05AE"/>
    <w:rsid w:val="000E32DC"/>
    <w:rsid w:val="000E7E51"/>
    <w:rsid w:val="000F036A"/>
    <w:rsid w:val="000F1D8B"/>
    <w:rsid w:val="000F2806"/>
    <w:rsid w:val="000F3E71"/>
    <w:rsid w:val="000F47DB"/>
    <w:rsid w:val="000F5E1F"/>
    <w:rsid w:val="001051B0"/>
    <w:rsid w:val="00111E11"/>
    <w:rsid w:val="00113946"/>
    <w:rsid w:val="00115E9D"/>
    <w:rsid w:val="001161F4"/>
    <w:rsid w:val="00116C1A"/>
    <w:rsid w:val="00117962"/>
    <w:rsid w:val="00117F97"/>
    <w:rsid w:val="0012294C"/>
    <w:rsid w:val="00123FE2"/>
    <w:rsid w:val="00125FA4"/>
    <w:rsid w:val="00132334"/>
    <w:rsid w:val="00132526"/>
    <w:rsid w:val="00133718"/>
    <w:rsid w:val="00142CB1"/>
    <w:rsid w:val="00142DC2"/>
    <w:rsid w:val="00146556"/>
    <w:rsid w:val="0014671E"/>
    <w:rsid w:val="00146CC8"/>
    <w:rsid w:val="00153B86"/>
    <w:rsid w:val="0016050B"/>
    <w:rsid w:val="001623A0"/>
    <w:rsid w:val="00162C58"/>
    <w:rsid w:val="00171D8A"/>
    <w:rsid w:val="00172416"/>
    <w:rsid w:val="00175140"/>
    <w:rsid w:val="00177C65"/>
    <w:rsid w:val="001834F7"/>
    <w:rsid w:val="001842E8"/>
    <w:rsid w:val="0018582C"/>
    <w:rsid w:val="001903DC"/>
    <w:rsid w:val="00191B91"/>
    <w:rsid w:val="00195127"/>
    <w:rsid w:val="001A0AD8"/>
    <w:rsid w:val="001A55F0"/>
    <w:rsid w:val="001A5E25"/>
    <w:rsid w:val="001A692F"/>
    <w:rsid w:val="001B4508"/>
    <w:rsid w:val="001B49E5"/>
    <w:rsid w:val="001C22AE"/>
    <w:rsid w:val="001C2497"/>
    <w:rsid w:val="001C6365"/>
    <w:rsid w:val="001D11CD"/>
    <w:rsid w:val="001D2BE0"/>
    <w:rsid w:val="001D3B2A"/>
    <w:rsid w:val="001D54B8"/>
    <w:rsid w:val="001E332C"/>
    <w:rsid w:val="001E73E5"/>
    <w:rsid w:val="001F5C71"/>
    <w:rsid w:val="001F65A4"/>
    <w:rsid w:val="001F6823"/>
    <w:rsid w:val="001F7E42"/>
    <w:rsid w:val="00200F09"/>
    <w:rsid w:val="0020244B"/>
    <w:rsid w:val="0020304A"/>
    <w:rsid w:val="00207822"/>
    <w:rsid w:val="00207F12"/>
    <w:rsid w:val="00210291"/>
    <w:rsid w:val="0021059D"/>
    <w:rsid w:val="00212135"/>
    <w:rsid w:val="0021396B"/>
    <w:rsid w:val="00213DDB"/>
    <w:rsid w:val="00217124"/>
    <w:rsid w:val="00223D4E"/>
    <w:rsid w:val="00225875"/>
    <w:rsid w:val="00226707"/>
    <w:rsid w:val="0022758E"/>
    <w:rsid w:val="002324F1"/>
    <w:rsid w:val="002354BE"/>
    <w:rsid w:val="00237846"/>
    <w:rsid w:val="00241EE2"/>
    <w:rsid w:val="00251EDA"/>
    <w:rsid w:val="00252768"/>
    <w:rsid w:val="00253B14"/>
    <w:rsid w:val="00255B28"/>
    <w:rsid w:val="00260D90"/>
    <w:rsid w:val="002618EB"/>
    <w:rsid w:val="0026252F"/>
    <w:rsid w:val="00271E16"/>
    <w:rsid w:val="0027362F"/>
    <w:rsid w:val="00274347"/>
    <w:rsid w:val="0027634B"/>
    <w:rsid w:val="0028420E"/>
    <w:rsid w:val="00286B7F"/>
    <w:rsid w:val="00291BDD"/>
    <w:rsid w:val="002964A0"/>
    <w:rsid w:val="00297522"/>
    <w:rsid w:val="002A1FC5"/>
    <w:rsid w:val="002A2260"/>
    <w:rsid w:val="002A59B4"/>
    <w:rsid w:val="002A661A"/>
    <w:rsid w:val="002A7744"/>
    <w:rsid w:val="002B01F1"/>
    <w:rsid w:val="002B4638"/>
    <w:rsid w:val="002B4D2F"/>
    <w:rsid w:val="002B791A"/>
    <w:rsid w:val="002C1F28"/>
    <w:rsid w:val="002C5E77"/>
    <w:rsid w:val="002D143E"/>
    <w:rsid w:val="002D616D"/>
    <w:rsid w:val="002E1EA3"/>
    <w:rsid w:val="002E1F56"/>
    <w:rsid w:val="002E39B1"/>
    <w:rsid w:val="002E3ED6"/>
    <w:rsid w:val="002E728F"/>
    <w:rsid w:val="002E7CF1"/>
    <w:rsid w:val="002E7F5E"/>
    <w:rsid w:val="002F27C1"/>
    <w:rsid w:val="00303907"/>
    <w:rsid w:val="003042C3"/>
    <w:rsid w:val="003044E5"/>
    <w:rsid w:val="00305EB9"/>
    <w:rsid w:val="00306E89"/>
    <w:rsid w:val="00312F6F"/>
    <w:rsid w:val="0031354B"/>
    <w:rsid w:val="0031382D"/>
    <w:rsid w:val="003209BF"/>
    <w:rsid w:val="00327D5C"/>
    <w:rsid w:val="0033170D"/>
    <w:rsid w:val="00334BB7"/>
    <w:rsid w:val="00337998"/>
    <w:rsid w:val="00346266"/>
    <w:rsid w:val="003467CE"/>
    <w:rsid w:val="00346D6D"/>
    <w:rsid w:val="00353B63"/>
    <w:rsid w:val="00356F7E"/>
    <w:rsid w:val="003572A3"/>
    <w:rsid w:val="003600FB"/>
    <w:rsid w:val="00362AD8"/>
    <w:rsid w:val="00362FA2"/>
    <w:rsid w:val="00363CF9"/>
    <w:rsid w:val="0036488E"/>
    <w:rsid w:val="00364C7F"/>
    <w:rsid w:val="00364D36"/>
    <w:rsid w:val="003653E5"/>
    <w:rsid w:val="00373B94"/>
    <w:rsid w:val="0037494A"/>
    <w:rsid w:val="00374ABF"/>
    <w:rsid w:val="0037668F"/>
    <w:rsid w:val="00376EE6"/>
    <w:rsid w:val="003846F5"/>
    <w:rsid w:val="00386ECA"/>
    <w:rsid w:val="003A34DE"/>
    <w:rsid w:val="003A45B8"/>
    <w:rsid w:val="003A510F"/>
    <w:rsid w:val="003A5BF6"/>
    <w:rsid w:val="003B0819"/>
    <w:rsid w:val="003B0D06"/>
    <w:rsid w:val="003B381A"/>
    <w:rsid w:val="003B3A60"/>
    <w:rsid w:val="003B4A62"/>
    <w:rsid w:val="003B57EF"/>
    <w:rsid w:val="003C0835"/>
    <w:rsid w:val="003C1C0B"/>
    <w:rsid w:val="003C2FCD"/>
    <w:rsid w:val="003C301D"/>
    <w:rsid w:val="003C60CB"/>
    <w:rsid w:val="003C78D5"/>
    <w:rsid w:val="003D14CE"/>
    <w:rsid w:val="003D1DBF"/>
    <w:rsid w:val="003D47F5"/>
    <w:rsid w:val="003E12DB"/>
    <w:rsid w:val="003E1BED"/>
    <w:rsid w:val="003E25B0"/>
    <w:rsid w:val="003E3781"/>
    <w:rsid w:val="003E4454"/>
    <w:rsid w:val="003E4ACC"/>
    <w:rsid w:val="003F00AC"/>
    <w:rsid w:val="003F089F"/>
    <w:rsid w:val="003F2517"/>
    <w:rsid w:val="003F30CB"/>
    <w:rsid w:val="003F4FED"/>
    <w:rsid w:val="00402B70"/>
    <w:rsid w:val="00403F2F"/>
    <w:rsid w:val="00405A49"/>
    <w:rsid w:val="00406AAB"/>
    <w:rsid w:val="0040739D"/>
    <w:rsid w:val="00410FA2"/>
    <w:rsid w:val="004119DA"/>
    <w:rsid w:val="00412B01"/>
    <w:rsid w:val="00412ED1"/>
    <w:rsid w:val="00413B43"/>
    <w:rsid w:val="004167A1"/>
    <w:rsid w:val="00420D6C"/>
    <w:rsid w:val="00427646"/>
    <w:rsid w:val="00430060"/>
    <w:rsid w:val="00430069"/>
    <w:rsid w:val="00432AA1"/>
    <w:rsid w:val="004347FD"/>
    <w:rsid w:val="00436521"/>
    <w:rsid w:val="0043712B"/>
    <w:rsid w:val="004377F2"/>
    <w:rsid w:val="00444EF9"/>
    <w:rsid w:val="00445196"/>
    <w:rsid w:val="00447D62"/>
    <w:rsid w:val="00450CCA"/>
    <w:rsid w:val="00451682"/>
    <w:rsid w:val="00455A49"/>
    <w:rsid w:val="00456280"/>
    <w:rsid w:val="0046017A"/>
    <w:rsid w:val="0046046A"/>
    <w:rsid w:val="00464837"/>
    <w:rsid w:val="00467768"/>
    <w:rsid w:val="00472DE5"/>
    <w:rsid w:val="00475662"/>
    <w:rsid w:val="004818E9"/>
    <w:rsid w:val="00481C14"/>
    <w:rsid w:val="00485CA9"/>
    <w:rsid w:val="00486252"/>
    <w:rsid w:val="00491C56"/>
    <w:rsid w:val="00495B82"/>
    <w:rsid w:val="004A397C"/>
    <w:rsid w:val="004A5322"/>
    <w:rsid w:val="004B1212"/>
    <w:rsid w:val="004B2BAE"/>
    <w:rsid w:val="004B6343"/>
    <w:rsid w:val="004C4875"/>
    <w:rsid w:val="004C55EF"/>
    <w:rsid w:val="004D3FBF"/>
    <w:rsid w:val="004E2D26"/>
    <w:rsid w:val="004E674B"/>
    <w:rsid w:val="004E67CB"/>
    <w:rsid w:val="004E78CC"/>
    <w:rsid w:val="004F2DC1"/>
    <w:rsid w:val="004F5940"/>
    <w:rsid w:val="00501B23"/>
    <w:rsid w:val="00502804"/>
    <w:rsid w:val="005043C6"/>
    <w:rsid w:val="005052CC"/>
    <w:rsid w:val="00510D69"/>
    <w:rsid w:val="00517789"/>
    <w:rsid w:val="005235E7"/>
    <w:rsid w:val="00523AA7"/>
    <w:rsid w:val="005248CF"/>
    <w:rsid w:val="005265DB"/>
    <w:rsid w:val="00526E15"/>
    <w:rsid w:val="00527ABC"/>
    <w:rsid w:val="00531F62"/>
    <w:rsid w:val="005326A8"/>
    <w:rsid w:val="005329FC"/>
    <w:rsid w:val="00533BAA"/>
    <w:rsid w:val="00533E70"/>
    <w:rsid w:val="005366CA"/>
    <w:rsid w:val="00537503"/>
    <w:rsid w:val="00540BCB"/>
    <w:rsid w:val="0054320E"/>
    <w:rsid w:val="0055238F"/>
    <w:rsid w:val="00552442"/>
    <w:rsid w:val="0055685B"/>
    <w:rsid w:val="0056613F"/>
    <w:rsid w:val="005668F2"/>
    <w:rsid w:val="00573E6D"/>
    <w:rsid w:val="00573EA0"/>
    <w:rsid w:val="00575080"/>
    <w:rsid w:val="00575144"/>
    <w:rsid w:val="00582448"/>
    <w:rsid w:val="005865D5"/>
    <w:rsid w:val="0059452E"/>
    <w:rsid w:val="005945FE"/>
    <w:rsid w:val="00594EFE"/>
    <w:rsid w:val="005978E9"/>
    <w:rsid w:val="005A0FA2"/>
    <w:rsid w:val="005A1067"/>
    <w:rsid w:val="005A2FF4"/>
    <w:rsid w:val="005A4082"/>
    <w:rsid w:val="005A5676"/>
    <w:rsid w:val="005A601D"/>
    <w:rsid w:val="005B590F"/>
    <w:rsid w:val="005B5DA6"/>
    <w:rsid w:val="005B6B58"/>
    <w:rsid w:val="005B6BCA"/>
    <w:rsid w:val="005C0C21"/>
    <w:rsid w:val="005C2A1C"/>
    <w:rsid w:val="005C72D6"/>
    <w:rsid w:val="005D3857"/>
    <w:rsid w:val="005D4074"/>
    <w:rsid w:val="005D6355"/>
    <w:rsid w:val="005E08E3"/>
    <w:rsid w:val="005E0C24"/>
    <w:rsid w:val="005E1D8C"/>
    <w:rsid w:val="005E2205"/>
    <w:rsid w:val="005E2408"/>
    <w:rsid w:val="005E2468"/>
    <w:rsid w:val="005F0ED1"/>
    <w:rsid w:val="005F0F90"/>
    <w:rsid w:val="005F1095"/>
    <w:rsid w:val="005F3389"/>
    <w:rsid w:val="005F4B46"/>
    <w:rsid w:val="005F7D46"/>
    <w:rsid w:val="005F7FB5"/>
    <w:rsid w:val="00602AD7"/>
    <w:rsid w:val="00603585"/>
    <w:rsid w:val="00604303"/>
    <w:rsid w:val="006062B9"/>
    <w:rsid w:val="00607AAB"/>
    <w:rsid w:val="00607DCD"/>
    <w:rsid w:val="006132D1"/>
    <w:rsid w:val="00613AA9"/>
    <w:rsid w:val="006143A2"/>
    <w:rsid w:val="00616C77"/>
    <w:rsid w:val="006174AC"/>
    <w:rsid w:val="00620B4F"/>
    <w:rsid w:val="00621A93"/>
    <w:rsid w:val="00621FD6"/>
    <w:rsid w:val="00624DA0"/>
    <w:rsid w:val="00630C4D"/>
    <w:rsid w:val="00631918"/>
    <w:rsid w:val="00635342"/>
    <w:rsid w:val="0064031D"/>
    <w:rsid w:val="00640DBF"/>
    <w:rsid w:val="006419E0"/>
    <w:rsid w:val="0064652C"/>
    <w:rsid w:val="006470B9"/>
    <w:rsid w:val="00652ACA"/>
    <w:rsid w:val="00652E98"/>
    <w:rsid w:val="0066072D"/>
    <w:rsid w:val="00661657"/>
    <w:rsid w:val="00662999"/>
    <w:rsid w:val="00662A0C"/>
    <w:rsid w:val="00663CAE"/>
    <w:rsid w:val="00664DB6"/>
    <w:rsid w:val="006650EA"/>
    <w:rsid w:val="00672F49"/>
    <w:rsid w:val="006744CD"/>
    <w:rsid w:val="006746EA"/>
    <w:rsid w:val="006754ED"/>
    <w:rsid w:val="00675A38"/>
    <w:rsid w:val="00675B28"/>
    <w:rsid w:val="00680E67"/>
    <w:rsid w:val="0068169C"/>
    <w:rsid w:val="00681C69"/>
    <w:rsid w:val="00681E2E"/>
    <w:rsid w:val="00685C8B"/>
    <w:rsid w:val="00686618"/>
    <w:rsid w:val="006930CE"/>
    <w:rsid w:val="00694C50"/>
    <w:rsid w:val="00697DB5"/>
    <w:rsid w:val="00697EFB"/>
    <w:rsid w:val="006A5C8D"/>
    <w:rsid w:val="006A6356"/>
    <w:rsid w:val="006B3C45"/>
    <w:rsid w:val="006B4739"/>
    <w:rsid w:val="006B5B81"/>
    <w:rsid w:val="006C2B20"/>
    <w:rsid w:val="006D0091"/>
    <w:rsid w:val="006D0EA6"/>
    <w:rsid w:val="006D2162"/>
    <w:rsid w:val="006D2441"/>
    <w:rsid w:val="006D59EC"/>
    <w:rsid w:val="006D6AF8"/>
    <w:rsid w:val="006D6B9C"/>
    <w:rsid w:val="006D7E6B"/>
    <w:rsid w:val="006E4506"/>
    <w:rsid w:val="006E4878"/>
    <w:rsid w:val="006E69F8"/>
    <w:rsid w:val="006E6E08"/>
    <w:rsid w:val="006F0FCB"/>
    <w:rsid w:val="006F1965"/>
    <w:rsid w:val="00702439"/>
    <w:rsid w:val="00704A41"/>
    <w:rsid w:val="007101F7"/>
    <w:rsid w:val="00710E0F"/>
    <w:rsid w:val="007127CE"/>
    <w:rsid w:val="00712939"/>
    <w:rsid w:val="00712F37"/>
    <w:rsid w:val="007138E0"/>
    <w:rsid w:val="00714CD8"/>
    <w:rsid w:val="007158A8"/>
    <w:rsid w:val="007205B2"/>
    <w:rsid w:val="00723288"/>
    <w:rsid w:val="00723C1C"/>
    <w:rsid w:val="00733365"/>
    <w:rsid w:val="007374C0"/>
    <w:rsid w:val="00744150"/>
    <w:rsid w:val="00745331"/>
    <w:rsid w:val="007471F0"/>
    <w:rsid w:val="0075058B"/>
    <w:rsid w:val="007514F3"/>
    <w:rsid w:val="00754A72"/>
    <w:rsid w:val="00756ECF"/>
    <w:rsid w:val="0076354C"/>
    <w:rsid w:val="00764F4F"/>
    <w:rsid w:val="0076501C"/>
    <w:rsid w:val="007715D3"/>
    <w:rsid w:val="00771AF1"/>
    <w:rsid w:val="00777C10"/>
    <w:rsid w:val="007808AB"/>
    <w:rsid w:val="0078097B"/>
    <w:rsid w:val="00780AA3"/>
    <w:rsid w:val="007824D5"/>
    <w:rsid w:val="007848A7"/>
    <w:rsid w:val="007853A2"/>
    <w:rsid w:val="00793DD7"/>
    <w:rsid w:val="007A2EE2"/>
    <w:rsid w:val="007A4EB7"/>
    <w:rsid w:val="007A5BB7"/>
    <w:rsid w:val="007A7EA0"/>
    <w:rsid w:val="007B03AD"/>
    <w:rsid w:val="007B6DB7"/>
    <w:rsid w:val="007B7047"/>
    <w:rsid w:val="007C16FC"/>
    <w:rsid w:val="007C289C"/>
    <w:rsid w:val="007C29AD"/>
    <w:rsid w:val="007C2BBA"/>
    <w:rsid w:val="007C3BD7"/>
    <w:rsid w:val="007C67B2"/>
    <w:rsid w:val="007C7D68"/>
    <w:rsid w:val="007D3102"/>
    <w:rsid w:val="007D7511"/>
    <w:rsid w:val="007E1CBC"/>
    <w:rsid w:val="007E450A"/>
    <w:rsid w:val="007E4792"/>
    <w:rsid w:val="007E64A5"/>
    <w:rsid w:val="007E79DF"/>
    <w:rsid w:val="007F242E"/>
    <w:rsid w:val="007F289D"/>
    <w:rsid w:val="007F59DE"/>
    <w:rsid w:val="007F68A3"/>
    <w:rsid w:val="007F7E50"/>
    <w:rsid w:val="00805A54"/>
    <w:rsid w:val="00806017"/>
    <w:rsid w:val="008179F7"/>
    <w:rsid w:val="00820537"/>
    <w:rsid w:val="0082639C"/>
    <w:rsid w:val="00826EC1"/>
    <w:rsid w:val="00827E10"/>
    <w:rsid w:val="00831A3C"/>
    <w:rsid w:val="0083357A"/>
    <w:rsid w:val="00834261"/>
    <w:rsid w:val="00840D4F"/>
    <w:rsid w:val="00850DB3"/>
    <w:rsid w:val="00853A39"/>
    <w:rsid w:val="00856581"/>
    <w:rsid w:val="0086658F"/>
    <w:rsid w:val="00866F8A"/>
    <w:rsid w:val="008700B4"/>
    <w:rsid w:val="00880043"/>
    <w:rsid w:val="008815C1"/>
    <w:rsid w:val="0088161E"/>
    <w:rsid w:val="0088331B"/>
    <w:rsid w:val="008916F6"/>
    <w:rsid w:val="00893EBD"/>
    <w:rsid w:val="0089579D"/>
    <w:rsid w:val="00895AD3"/>
    <w:rsid w:val="008969A8"/>
    <w:rsid w:val="00897E44"/>
    <w:rsid w:val="008A07A9"/>
    <w:rsid w:val="008A0B0B"/>
    <w:rsid w:val="008A1F3F"/>
    <w:rsid w:val="008A26AE"/>
    <w:rsid w:val="008A2AA0"/>
    <w:rsid w:val="008A35FA"/>
    <w:rsid w:val="008A5614"/>
    <w:rsid w:val="008A60DA"/>
    <w:rsid w:val="008B0148"/>
    <w:rsid w:val="008B5AA2"/>
    <w:rsid w:val="008C0319"/>
    <w:rsid w:val="008C29BB"/>
    <w:rsid w:val="008C5AF3"/>
    <w:rsid w:val="008C6F4E"/>
    <w:rsid w:val="008C79AC"/>
    <w:rsid w:val="008D07E2"/>
    <w:rsid w:val="008D16F2"/>
    <w:rsid w:val="008D3403"/>
    <w:rsid w:val="008D3961"/>
    <w:rsid w:val="008D59DB"/>
    <w:rsid w:val="008D6AD8"/>
    <w:rsid w:val="008E09F0"/>
    <w:rsid w:val="008E18EC"/>
    <w:rsid w:val="008E1F9E"/>
    <w:rsid w:val="008E20F9"/>
    <w:rsid w:val="008E66C0"/>
    <w:rsid w:val="008F0057"/>
    <w:rsid w:val="008F05C5"/>
    <w:rsid w:val="008F1AAC"/>
    <w:rsid w:val="008F2759"/>
    <w:rsid w:val="008F4AD7"/>
    <w:rsid w:val="009004E0"/>
    <w:rsid w:val="00903D10"/>
    <w:rsid w:val="00910D31"/>
    <w:rsid w:val="00912A03"/>
    <w:rsid w:val="00927C21"/>
    <w:rsid w:val="00931BBD"/>
    <w:rsid w:val="0093507A"/>
    <w:rsid w:val="00942064"/>
    <w:rsid w:val="00943E1D"/>
    <w:rsid w:val="0094763D"/>
    <w:rsid w:val="00950616"/>
    <w:rsid w:val="00953799"/>
    <w:rsid w:val="009557C7"/>
    <w:rsid w:val="00970B81"/>
    <w:rsid w:val="009726AE"/>
    <w:rsid w:val="00973230"/>
    <w:rsid w:val="00973352"/>
    <w:rsid w:val="00973E14"/>
    <w:rsid w:val="009741C3"/>
    <w:rsid w:val="00975B72"/>
    <w:rsid w:val="00977625"/>
    <w:rsid w:val="009802C6"/>
    <w:rsid w:val="009805F8"/>
    <w:rsid w:val="0098604A"/>
    <w:rsid w:val="00986824"/>
    <w:rsid w:val="00990B61"/>
    <w:rsid w:val="00990DA7"/>
    <w:rsid w:val="00993A81"/>
    <w:rsid w:val="0099415D"/>
    <w:rsid w:val="009A0E6C"/>
    <w:rsid w:val="009A2F99"/>
    <w:rsid w:val="009A48DE"/>
    <w:rsid w:val="009A7EBF"/>
    <w:rsid w:val="009B2AA1"/>
    <w:rsid w:val="009B4508"/>
    <w:rsid w:val="009B4E29"/>
    <w:rsid w:val="009B5104"/>
    <w:rsid w:val="009C0B72"/>
    <w:rsid w:val="009C3CED"/>
    <w:rsid w:val="009C5E66"/>
    <w:rsid w:val="009D3A83"/>
    <w:rsid w:val="009D3F07"/>
    <w:rsid w:val="009D572A"/>
    <w:rsid w:val="009D6A3C"/>
    <w:rsid w:val="009E0C02"/>
    <w:rsid w:val="009E207F"/>
    <w:rsid w:val="009E27F6"/>
    <w:rsid w:val="009E34D1"/>
    <w:rsid w:val="009E4247"/>
    <w:rsid w:val="009E547A"/>
    <w:rsid w:val="009F2555"/>
    <w:rsid w:val="009F67C3"/>
    <w:rsid w:val="00A02085"/>
    <w:rsid w:val="00A0332B"/>
    <w:rsid w:val="00A06930"/>
    <w:rsid w:val="00A07E5F"/>
    <w:rsid w:val="00A1288E"/>
    <w:rsid w:val="00A12CB3"/>
    <w:rsid w:val="00A13604"/>
    <w:rsid w:val="00A16F20"/>
    <w:rsid w:val="00A2296E"/>
    <w:rsid w:val="00A27647"/>
    <w:rsid w:val="00A33E75"/>
    <w:rsid w:val="00A3413B"/>
    <w:rsid w:val="00A345AF"/>
    <w:rsid w:val="00A34922"/>
    <w:rsid w:val="00A45093"/>
    <w:rsid w:val="00A5092C"/>
    <w:rsid w:val="00A50BCD"/>
    <w:rsid w:val="00A520D3"/>
    <w:rsid w:val="00A730AD"/>
    <w:rsid w:val="00A73364"/>
    <w:rsid w:val="00A7420F"/>
    <w:rsid w:val="00A74237"/>
    <w:rsid w:val="00A750CA"/>
    <w:rsid w:val="00A77CA8"/>
    <w:rsid w:val="00A8287F"/>
    <w:rsid w:val="00A843E9"/>
    <w:rsid w:val="00A90B46"/>
    <w:rsid w:val="00A95159"/>
    <w:rsid w:val="00AA4BA1"/>
    <w:rsid w:val="00AA5D8B"/>
    <w:rsid w:val="00AB22E8"/>
    <w:rsid w:val="00AB4E6D"/>
    <w:rsid w:val="00AB5E0C"/>
    <w:rsid w:val="00AC3E6E"/>
    <w:rsid w:val="00AC5432"/>
    <w:rsid w:val="00AC712F"/>
    <w:rsid w:val="00AC7EFC"/>
    <w:rsid w:val="00AD0C5C"/>
    <w:rsid w:val="00AD4C0C"/>
    <w:rsid w:val="00AD5987"/>
    <w:rsid w:val="00AD6383"/>
    <w:rsid w:val="00AD668D"/>
    <w:rsid w:val="00AD6814"/>
    <w:rsid w:val="00AD7141"/>
    <w:rsid w:val="00AE73B5"/>
    <w:rsid w:val="00AF1015"/>
    <w:rsid w:val="00AF34B4"/>
    <w:rsid w:val="00AF639D"/>
    <w:rsid w:val="00AF7B7E"/>
    <w:rsid w:val="00B01D2A"/>
    <w:rsid w:val="00B04B94"/>
    <w:rsid w:val="00B05CB2"/>
    <w:rsid w:val="00B12E74"/>
    <w:rsid w:val="00B140E6"/>
    <w:rsid w:val="00B14408"/>
    <w:rsid w:val="00B16AE7"/>
    <w:rsid w:val="00B16B8C"/>
    <w:rsid w:val="00B231EE"/>
    <w:rsid w:val="00B24FAF"/>
    <w:rsid w:val="00B2694A"/>
    <w:rsid w:val="00B26A38"/>
    <w:rsid w:val="00B3054C"/>
    <w:rsid w:val="00B35B34"/>
    <w:rsid w:val="00B44DBD"/>
    <w:rsid w:val="00B45A12"/>
    <w:rsid w:val="00B45DCF"/>
    <w:rsid w:val="00B4621F"/>
    <w:rsid w:val="00B476B2"/>
    <w:rsid w:val="00B52DB9"/>
    <w:rsid w:val="00B530D7"/>
    <w:rsid w:val="00B56247"/>
    <w:rsid w:val="00B567D8"/>
    <w:rsid w:val="00B60A5C"/>
    <w:rsid w:val="00B60EEC"/>
    <w:rsid w:val="00B6195E"/>
    <w:rsid w:val="00B63714"/>
    <w:rsid w:val="00B648C9"/>
    <w:rsid w:val="00B704B0"/>
    <w:rsid w:val="00B71D94"/>
    <w:rsid w:val="00B721EB"/>
    <w:rsid w:val="00B75A27"/>
    <w:rsid w:val="00B77EEE"/>
    <w:rsid w:val="00B83AEC"/>
    <w:rsid w:val="00B84936"/>
    <w:rsid w:val="00B87452"/>
    <w:rsid w:val="00B93ED2"/>
    <w:rsid w:val="00B94B4D"/>
    <w:rsid w:val="00B94FB0"/>
    <w:rsid w:val="00B955F4"/>
    <w:rsid w:val="00B962F0"/>
    <w:rsid w:val="00BA6DFB"/>
    <w:rsid w:val="00BA705A"/>
    <w:rsid w:val="00BA73FD"/>
    <w:rsid w:val="00BB1CA4"/>
    <w:rsid w:val="00BB2F87"/>
    <w:rsid w:val="00BB3C56"/>
    <w:rsid w:val="00BC14E3"/>
    <w:rsid w:val="00BC1D5E"/>
    <w:rsid w:val="00BC25C4"/>
    <w:rsid w:val="00BD47F0"/>
    <w:rsid w:val="00BD58E2"/>
    <w:rsid w:val="00BD7AAE"/>
    <w:rsid w:val="00BE1482"/>
    <w:rsid w:val="00BE32F2"/>
    <w:rsid w:val="00BE386B"/>
    <w:rsid w:val="00BF188C"/>
    <w:rsid w:val="00BF3444"/>
    <w:rsid w:val="00BF6785"/>
    <w:rsid w:val="00BF7D0E"/>
    <w:rsid w:val="00C00455"/>
    <w:rsid w:val="00C03C07"/>
    <w:rsid w:val="00C04431"/>
    <w:rsid w:val="00C059F2"/>
    <w:rsid w:val="00C0683F"/>
    <w:rsid w:val="00C12C1D"/>
    <w:rsid w:val="00C13331"/>
    <w:rsid w:val="00C13DB9"/>
    <w:rsid w:val="00C20159"/>
    <w:rsid w:val="00C22A5C"/>
    <w:rsid w:val="00C22B94"/>
    <w:rsid w:val="00C24C5B"/>
    <w:rsid w:val="00C336E5"/>
    <w:rsid w:val="00C337FD"/>
    <w:rsid w:val="00C37A21"/>
    <w:rsid w:val="00C403E3"/>
    <w:rsid w:val="00C42A41"/>
    <w:rsid w:val="00C515DF"/>
    <w:rsid w:val="00C52F39"/>
    <w:rsid w:val="00C536A2"/>
    <w:rsid w:val="00C55E70"/>
    <w:rsid w:val="00C5675A"/>
    <w:rsid w:val="00C6009A"/>
    <w:rsid w:val="00C609C2"/>
    <w:rsid w:val="00C60BB2"/>
    <w:rsid w:val="00C6319B"/>
    <w:rsid w:val="00C65895"/>
    <w:rsid w:val="00C6764C"/>
    <w:rsid w:val="00C72005"/>
    <w:rsid w:val="00C804D0"/>
    <w:rsid w:val="00C855B1"/>
    <w:rsid w:val="00C86A67"/>
    <w:rsid w:val="00C911FC"/>
    <w:rsid w:val="00C924DA"/>
    <w:rsid w:val="00C9265E"/>
    <w:rsid w:val="00C93C86"/>
    <w:rsid w:val="00C976AD"/>
    <w:rsid w:val="00CA31E2"/>
    <w:rsid w:val="00CA3A95"/>
    <w:rsid w:val="00CA492D"/>
    <w:rsid w:val="00CA53C3"/>
    <w:rsid w:val="00CB038C"/>
    <w:rsid w:val="00CB07E7"/>
    <w:rsid w:val="00CB117E"/>
    <w:rsid w:val="00CB3F56"/>
    <w:rsid w:val="00CB46C9"/>
    <w:rsid w:val="00CB7C81"/>
    <w:rsid w:val="00CC0374"/>
    <w:rsid w:val="00CC3C07"/>
    <w:rsid w:val="00CC4C17"/>
    <w:rsid w:val="00CC56C3"/>
    <w:rsid w:val="00CD02F6"/>
    <w:rsid w:val="00CD5661"/>
    <w:rsid w:val="00CD79A8"/>
    <w:rsid w:val="00CE0D33"/>
    <w:rsid w:val="00CE1D87"/>
    <w:rsid w:val="00CE6CAE"/>
    <w:rsid w:val="00CF12B7"/>
    <w:rsid w:val="00CF1DEA"/>
    <w:rsid w:val="00CF32B0"/>
    <w:rsid w:val="00D0054F"/>
    <w:rsid w:val="00D0361B"/>
    <w:rsid w:val="00D03EFC"/>
    <w:rsid w:val="00D040DA"/>
    <w:rsid w:val="00D06FFF"/>
    <w:rsid w:val="00D10415"/>
    <w:rsid w:val="00D12910"/>
    <w:rsid w:val="00D1695E"/>
    <w:rsid w:val="00D17F94"/>
    <w:rsid w:val="00D234C0"/>
    <w:rsid w:val="00D26019"/>
    <w:rsid w:val="00D37232"/>
    <w:rsid w:val="00D42A01"/>
    <w:rsid w:val="00D43FE5"/>
    <w:rsid w:val="00D4463F"/>
    <w:rsid w:val="00D45144"/>
    <w:rsid w:val="00D45F74"/>
    <w:rsid w:val="00D47052"/>
    <w:rsid w:val="00D50B65"/>
    <w:rsid w:val="00D54201"/>
    <w:rsid w:val="00D549EF"/>
    <w:rsid w:val="00D54B4D"/>
    <w:rsid w:val="00D5597A"/>
    <w:rsid w:val="00D57DB6"/>
    <w:rsid w:val="00D612D6"/>
    <w:rsid w:val="00D66D02"/>
    <w:rsid w:val="00D7387C"/>
    <w:rsid w:val="00D8463C"/>
    <w:rsid w:val="00D85AC3"/>
    <w:rsid w:val="00D86E38"/>
    <w:rsid w:val="00D9105E"/>
    <w:rsid w:val="00D95610"/>
    <w:rsid w:val="00DA1E49"/>
    <w:rsid w:val="00DA2782"/>
    <w:rsid w:val="00DB274F"/>
    <w:rsid w:val="00DB34D6"/>
    <w:rsid w:val="00DB39C7"/>
    <w:rsid w:val="00DB4341"/>
    <w:rsid w:val="00DB4441"/>
    <w:rsid w:val="00DB53AA"/>
    <w:rsid w:val="00DB5DD4"/>
    <w:rsid w:val="00DB7381"/>
    <w:rsid w:val="00DC2324"/>
    <w:rsid w:val="00DD2BF3"/>
    <w:rsid w:val="00DD42D9"/>
    <w:rsid w:val="00DD76B7"/>
    <w:rsid w:val="00DE5573"/>
    <w:rsid w:val="00DE5A30"/>
    <w:rsid w:val="00DF0A9A"/>
    <w:rsid w:val="00DF4453"/>
    <w:rsid w:val="00DF4716"/>
    <w:rsid w:val="00DF60B2"/>
    <w:rsid w:val="00E03BFE"/>
    <w:rsid w:val="00E044A7"/>
    <w:rsid w:val="00E11842"/>
    <w:rsid w:val="00E1612D"/>
    <w:rsid w:val="00E17288"/>
    <w:rsid w:val="00E23AA5"/>
    <w:rsid w:val="00E247FA"/>
    <w:rsid w:val="00E2491E"/>
    <w:rsid w:val="00E25869"/>
    <w:rsid w:val="00E26352"/>
    <w:rsid w:val="00E264BB"/>
    <w:rsid w:val="00E27175"/>
    <w:rsid w:val="00E32B2F"/>
    <w:rsid w:val="00E32D41"/>
    <w:rsid w:val="00E334BA"/>
    <w:rsid w:val="00E4096F"/>
    <w:rsid w:val="00E41266"/>
    <w:rsid w:val="00E43144"/>
    <w:rsid w:val="00E511C7"/>
    <w:rsid w:val="00E52252"/>
    <w:rsid w:val="00E55DCF"/>
    <w:rsid w:val="00E60619"/>
    <w:rsid w:val="00E662C7"/>
    <w:rsid w:val="00E70E36"/>
    <w:rsid w:val="00E77E5A"/>
    <w:rsid w:val="00E80FF3"/>
    <w:rsid w:val="00E91F19"/>
    <w:rsid w:val="00E930BE"/>
    <w:rsid w:val="00E9708F"/>
    <w:rsid w:val="00EA1BCE"/>
    <w:rsid w:val="00EA29BF"/>
    <w:rsid w:val="00EA40F1"/>
    <w:rsid w:val="00EA7B0A"/>
    <w:rsid w:val="00EB09FB"/>
    <w:rsid w:val="00EB10EE"/>
    <w:rsid w:val="00EB177C"/>
    <w:rsid w:val="00EB2A92"/>
    <w:rsid w:val="00EB5ACE"/>
    <w:rsid w:val="00EB7EBC"/>
    <w:rsid w:val="00EC0236"/>
    <w:rsid w:val="00EC24CC"/>
    <w:rsid w:val="00EC3E10"/>
    <w:rsid w:val="00EC4A58"/>
    <w:rsid w:val="00ED0843"/>
    <w:rsid w:val="00ED17CD"/>
    <w:rsid w:val="00ED2139"/>
    <w:rsid w:val="00ED2D68"/>
    <w:rsid w:val="00ED3008"/>
    <w:rsid w:val="00ED4F7D"/>
    <w:rsid w:val="00ED5B12"/>
    <w:rsid w:val="00EE1538"/>
    <w:rsid w:val="00EE2F7D"/>
    <w:rsid w:val="00EE3389"/>
    <w:rsid w:val="00EE492C"/>
    <w:rsid w:val="00EE573E"/>
    <w:rsid w:val="00EE73FC"/>
    <w:rsid w:val="00F115B0"/>
    <w:rsid w:val="00F16547"/>
    <w:rsid w:val="00F23270"/>
    <w:rsid w:val="00F23527"/>
    <w:rsid w:val="00F245A3"/>
    <w:rsid w:val="00F257A3"/>
    <w:rsid w:val="00F30C1E"/>
    <w:rsid w:val="00F33617"/>
    <w:rsid w:val="00F3384F"/>
    <w:rsid w:val="00F3493B"/>
    <w:rsid w:val="00F4051B"/>
    <w:rsid w:val="00F46BB0"/>
    <w:rsid w:val="00F50FF5"/>
    <w:rsid w:val="00F519E4"/>
    <w:rsid w:val="00F52058"/>
    <w:rsid w:val="00F52BC7"/>
    <w:rsid w:val="00F53841"/>
    <w:rsid w:val="00F53C47"/>
    <w:rsid w:val="00F67605"/>
    <w:rsid w:val="00F767B6"/>
    <w:rsid w:val="00F8103F"/>
    <w:rsid w:val="00F830A5"/>
    <w:rsid w:val="00F83CCA"/>
    <w:rsid w:val="00F8540C"/>
    <w:rsid w:val="00F86231"/>
    <w:rsid w:val="00F86910"/>
    <w:rsid w:val="00F87407"/>
    <w:rsid w:val="00F90DFF"/>
    <w:rsid w:val="00F91338"/>
    <w:rsid w:val="00F95142"/>
    <w:rsid w:val="00F95311"/>
    <w:rsid w:val="00F96DE9"/>
    <w:rsid w:val="00F96EAA"/>
    <w:rsid w:val="00FA00BC"/>
    <w:rsid w:val="00FA4F1F"/>
    <w:rsid w:val="00FA7C3F"/>
    <w:rsid w:val="00FB04F1"/>
    <w:rsid w:val="00FB4478"/>
    <w:rsid w:val="00FC19EE"/>
    <w:rsid w:val="00FC23EE"/>
    <w:rsid w:val="00FC488B"/>
    <w:rsid w:val="00FD19EE"/>
    <w:rsid w:val="00FD2676"/>
    <w:rsid w:val="00FD4039"/>
    <w:rsid w:val="00FD40CB"/>
    <w:rsid w:val="00FD51D5"/>
    <w:rsid w:val="00FD5536"/>
    <w:rsid w:val="00FE2889"/>
    <w:rsid w:val="00FE2B57"/>
    <w:rsid w:val="00FE363D"/>
    <w:rsid w:val="00FE638E"/>
    <w:rsid w:val="00FE6DE7"/>
    <w:rsid w:val="00FE7A8B"/>
    <w:rsid w:val="00FF190D"/>
    <w:rsid w:val="00FF2750"/>
    <w:rsid w:val="00FF2E09"/>
    <w:rsid w:val="00FF3733"/>
    <w:rsid w:val="00FF56C0"/>
    <w:rsid w:val="00FF6831"/>
    <w:rsid w:val="00FF6F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D43D56"/>
  <w15:docId w15:val="{4D213F21-72C8-48A8-87AF-A4900129E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555"/>
    <w:rPr>
      <w:sz w:val="24"/>
      <w:szCs w:val="24"/>
    </w:rPr>
  </w:style>
  <w:style w:type="paragraph" w:styleId="Heading1">
    <w:name w:val="heading 1"/>
    <w:basedOn w:val="Normal"/>
    <w:next w:val="Normal"/>
    <w:link w:val="Heading1Char"/>
    <w:qFormat/>
    <w:rsid w:val="009F2555"/>
    <w:pPr>
      <w:keepNext/>
      <w:jc w:val="both"/>
      <w:outlineLvl w:val="0"/>
    </w:pPr>
    <w:rPr>
      <w:i/>
      <w:iCs/>
      <w:lang w:val="sr-Cyrl-CS"/>
    </w:rPr>
  </w:style>
  <w:style w:type="paragraph" w:styleId="Heading2">
    <w:name w:val="heading 2"/>
    <w:basedOn w:val="Normal"/>
    <w:next w:val="Normal"/>
    <w:link w:val="Heading2Char"/>
    <w:semiHidden/>
    <w:unhideWhenUsed/>
    <w:qFormat/>
    <w:rsid w:val="00271E1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F2555"/>
  </w:style>
  <w:style w:type="paragraph" w:styleId="BalloonText">
    <w:name w:val="Balloon Text"/>
    <w:basedOn w:val="Normal"/>
    <w:link w:val="BalloonTextChar"/>
    <w:rsid w:val="00207822"/>
    <w:rPr>
      <w:rFonts w:ascii="Tahoma" w:hAnsi="Tahoma" w:cs="Tahoma"/>
      <w:sz w:val="16"/>
      <w:szCs w:val="16"/>
    </w:rPr>
  </w:style>
  <w:style w:type="character" w:customStyle="1" w:styleId="BalloonTextChar">
    <w:name w:val="Balloon Text Char"/>
    <w:basedOn w:val="DefaultParagraphFont"/>
    <w:link w:val="BalloonText"/>
    <w:rsid w:val="00207822"/>
    <w:rPr>
      <w:rFonts w:ascii="Tahoma" w:hAnsi="Tahoma" w:cs="Tahoma"/>
      <w:sz w:val="16"/>
      <w:szCs w:val="16"/>
    </w:rPr>
  </w:style>
  <w:style w:type="paragraph" w:styleId="ListParagraph">
    <w:name w:val="List Paragraph"/>
    <w:basedOn w:val="Normal"/>
    <w:link w:val="ListParagraphChar"/>
    <w:uiPriority w:val="34"/>
    <w:qFormat/>
    <w:rsid w:val="00455A49"/>
    <w:pPr>
      <w:ind w:left="720"/>
      <w:contextualSpacing/>
    </w:pPr>
  </w:style>
  <w:style w:type="character" w:styleId="Emphasis">
    <w:name w:val="Emphasis"/>
    <w:basedOn w:val="DefaultParagraphFont"/>
    <w:qFormat/>
    <w:rsid w:val="001D3B2A"/>
    <w:rPr>
      <w:i/>
      <w:iCs/>
    </w:rPr>
  </w:style>
  <w:style w:type="paragraph" w:styleId="NoSpacing">
    <w:name w:val="No Spacing"/>
    <w:link w:val="NoSpacingChar"/>
    <w:uiPriority w:val="1"/>
    <w:qFormat/>
    <w:rsid w:val="00271E16"/>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271E16"/>
    <w:rPr>
      <w:rFonts w:asciiTheme="minorHAnsi" w:eastAsiaTheme="minorEastAsia" w:hAnsiTheme="minorHAnsi" w:cstheme="minorBidi"/>
      <w:sz w:val="22"/>
      <w:szCs w:val="22"/>
    </w:rPr>
  </w:style>
  <w:style w:type="paragraph" w:customStyle="1" w:styleId="Style1">
    <w:name w:val="Style1"/>
    <w:basedOn w:val="ListParagraph"/>
    <w:link w:val="Style1Char"/>
    <w:qFormat/>
    <w:rsid w:val="00271E16"/>
    <w:pPr>
      <w:numPr>
        <w:ilvl w:val="1"/>
        <w:numId w:val="9"/>
      </w:numPr>
      <w:jc w:val="both"/>
    </w:pPr>
    <w:rPr>
      <w:b/>
    </w:rPr>
  </w:style>
  <w:style w:type="character" w:styleId="SubtleEmphasis">
    <w:name w:val="Subtle Emphasis"/>
    <w:basedOn w:val="DefaultParagraphFont"/>
    <w:uiPriority w:val="19"/>
    <w:qFormat/>
    <w:rsid w:val="00271E16"/>
    <w:rPr>
      <w:i/>
      <w:iCs/>
      <w:color w:val="404040" w:themeColor="text1" w:themeTint="BF"/>
    </w:rPr>
  </w:style>
  <w:style w:type="character" w:customStyle="1" w:styleId="ListParagraphChar">
    <w:name w:val="List Paragraph Char"/>
    <w:basedOn w:val="DefaultParagraphFont"/>
    <w:link w:val="ListParagraph"/>
    <w:uiPriority w:val="34"/>
    <w:rsid w:val="00271E16"/>
    <w:rPr>
      <w:sz w:val="24"/>
      <w:szCs w:val="24"/>
    </w:rPr>
  </w:style>
  <w:style w:type="character" w:customStyle="1" w:styleId="Style1Char">
    <w:name w:val="Style1 Char"/>
    <w:basedOn w:val="ListParagraphChar"/>
    <w:link w:val="Style1"/>
    <w:rsid w:val="00271E16"/>
    <w:rPr>
      <w:b/>
      <w:sz w:val="24"/>
      <w:szCs w:val="24"/>
    </w:rPr>
  </w:style>
  <w:style w:type="paragraph" w:customStyle="1" w:styleId="Style2">
    <w:name w:val="Style2"/>
    <w:basedOn w:val="Heading1"/>
    <w:next w:val="Heading2"/>
    <w:link w:val="Style2Char"/>
    <w:qFormat/>
    <w:rsid w:val="00271E16"/>
  </w:style>
  <w:style w:type="paragraph" w:styleId="TOCHeading">
    <w:name w:val="TOC Heading"/>
    <w:basedOn w:val="Heading1"/>
    <w:next w:val="Normal"/>
    <w:uiPriority w:val="39"/>
    <w:unhideWhenUsed/>
    <w:qFormat/>
    <w:rsid w:val="00BD47F0"/>
    <w:pPr>
      <w:keepLines/>
      <w:spacing w:before="240" w:line="259" w:lineRule="auto"/>
      <w:jc w:val="left"/>
      <w:outlineLvl w:val="9"/>
    </w:pPr>
    <w:rPr>
      <w:rFonts w:asciiTheme="majorHAnsi" w:eastAsiaTheme="majorEastAsia" w:hAnsiTheme="majorHAnsi" w:cstheme="majorBidi"/>
      <w:i w:val="0"/>
      <w:iCs w:val="0"/>
      <w:color w:val="365F91" w:themeColor="accent1" w:themeShade="BF"/>
      <w:sz w:val="32"/>
      <w:szCs w:val="32"/>
      <w:lang w:val="en-US"/>
    </w:rPr>
  </w:style>
  <w:style w:type="character" w:customStyle="1" w:styleId="Heading2Char">
    <w:name w:val="Heading 2 Char"/>
    <w:basedOn w:val="DefaultParagraphFont"/>
    <w:link w:val="Heading2"/>
    <w:semiHidden/>
    <w:rsid w:val="00271E16"/>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rsid w:val="00271E16"/>
    <w:rPr>
      <w:i/>
      <w:iCs/>
      <w:sz w:val="24"/>
      <w:szCs w:val="24"/>
      <w:lang w:val="sr-Cyrl-CS"/>
    </w:rPr>
  </w:style>
  <w:style w:type="character" w:customStyle="1" w:styleId="Style2Char">
    <w:name w:val="Style2 Char"/>
    <w:basedOn w:val="Heading1Char"/>
    <w:link w:val="Style2"/>
    <w:rsid w:val="00271E16"/>
    <w:rPr>
      <w:i/>
      <w:iCs/>
      <w:sz w:val="24"/>
      <w:szCs w:val="24"/>
      <w:lang w:val="sr-Cyrl-CS"/>
    </w:rPr>
  </w:style>
  <w:style w:type="paragraph" w:styleId="TOC1">
    <w:name w:val="toc 1"/>
    <w:basedOn w:val="Normal"/>
    <w:next w:val="Normal"/>
    <w:autoRedefine/>
    <w:uiPriority w:val="39"/>
    <w:unhideWhenUsed/>
    <w:rsid w:val="00BD47F0"/>
    <w:pPr>
      <w:spacing w:after="100"/>
    </w:pPr>
  </w:style>
  <w:style w:type="character" w:styleId="Hyperlink">
    <w:name w:val="Hyperlink"/>
    <w:basedOn w:val="DefaultParagraphFont"/>
    <w:uiPriority w:val="99"/>
    <w:unhideWhenUsed/>
    <w:rsid w:val="00BD47F0"/>
    <w:rPr>
      <w:color w:val="0000FF" w:themeColor="hyperlink"/>
      <w:u w:val="single"/>
    </w:rPr>
  </w:style>
  <w:style w:type="paragraph" w:styleId="Header">
    <w:name w:val="header"/>
    <w:basedOn w:val="Normal"/>
    <w:link w:val="HeaderChar"/>
    <w:unhideWhenUsed/>
    <w:rsid w:val="003D1DBF"/>
    <w:pPr>
      <w:tabs>
        <w:tab w:val="center" w:pos="4680"/>
        <w:tab w:val="right" w:pos="9360"/>
      </w:tabs>
    </w:pPr>
  </w:style>
  <w:style w:type="character" w:customStyle="1" w:styleId="HeaderChar">
    <w:name w:val="Header Char"/>
    <w:basedOn w:val="DefaultParagraphFont"/>
    <w:link w:val="Header"/>
    <w:rsid w:val="003D1DBF"/>
    <w:rPr>
      <w:sz w:val="24"/>
      <w:szCs w:val="24"/>
    </w:rPr>
  </w:style>
  <w:style w:type="paragraph" w:styleId="Footer">
    <w:name w:val="footer"/>
    <w:basedOn w:val="Normal"/>
    <w:link w:val="FooterChar"/>
    <w:uiPriority w:val="99"/>
    <w:unhideWhenUsed/>
    <w:rsid w:val="003D1DBF"/>
    <w:pPr>
      <w:tabs>
        <w:tab w:val="center" w:pos="4680"/>
        <w:tab w:val="right" w:pos="9360"/>
      </w:tabs>
    </w:pPr>
  </w:style>
  <w:style w:type="character" w:customStyle="1" w:styleId="FooterChar">
    <w:name w:val="Footer Char"/>
    <w:basedOn w:val="DefaultParagraphFont"/>
    <w:link w:val="Footer"/>
    <w:uiPriority w:val="99"/>
    <w:rsid w:val="003D1DBF"/>
    <w:rPr>
      <w:sz w:val="24"/>
      <w:szCs w:val="24"/>
    </w:rPr>
  </w:style>
  <w:style w:type="paragraph" w:styleId="FootnoteText">
    <w:name w:val="footnote text"/>
    <w:basedOn w:val="Normal"/>
    <w:link w:val="FootnoteTextChar"/>
    <w:semiHidden/>
    <w:unhideWhenUsed/>
    <w:rsid w:val="00252768"/>
    <w:rPr>
      <w:sz w:val="20"/>
      <w:szCs w:val="20"/>
    </w:rPr>
  </w:style>
  <w:style w:type="character" w:customStyle="1" w:styleId="FootnoteTextChar">
    <w:name w:val="Footnote Text Char"/>
    <w:basedOn w:val="DefaultParagraphFont"/>
    <w:link w:val="FootnoteText"/>
    <w:semiHidden/>
    <w:rsid w:val="00252768"/>
  </w:style>
  <w:style w:type="character" w:styleId="FootnoteReference">
    <w:name w:val="footnote reference"/>
    <w:basedOn w:val="DefaultParagraphFont"/>
    <w:semiHidden/>
    <w:unhideWhenUsed/>
    <w:rsid w:val="002527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913956">
      <w:bodyDiv w:val="1"/>
      <w:marLeft w:val="0"/>
      <w:marRight w:val="0"/>
      <w:marTop w:val="0"/>
      <w:marBottom w:val="0"/>
      <w:divBdr>
        <w:top w:val="none" w:sz="0" w:space="0" w:color="auto"/>
        <w:left w:val="none" w:sz="0" w:space="0" w:color="auto"/>
        <w:bottom w:val="none" w:sz="0" w:space="0" w:color="auto"/>
        <w:right w:val="none" w:sz="0" w:space="0" w:color="auto"/>
      </w:divBdr>
    </w:div>
    <w:div w:id="1101530478">
      <w:bodyDiv w:val="1"/>
      <w:marLeft w:val="0"/>
      <w:marRight w:val="0"/>
      <w:marTop w:val="0"/>
      <w:marBottom w:val="0"/>
      <w:divBdr>
        <w:top w:val="none" w:sz="0" w:space="0" w:color="auto"/>
        <w:left w:val="none" w:sz="0" w:space="0" w:color="auto"/>
        <w:bottom w:val="none" w:sz="0" w:space="0" w:color="auto"/>
        <w:right w:val="none" w:sz="0" w:space="0" w:color="auto"/>
      </w:divBdr>
    </w:div>
    <w:div w:id="145398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emf"/><Relationship Id="rId39" Type="http://schemas.openxmlformats.org/officeDocument/2006/relationships/image" Target="media/image27.emf"/><Relationship Id="rId3" Type="http://schemas.openxmlformats.org/officeDocument/2006/relationships/numbering" Target="numbering.xml"/><Relationship Id="rId21" Type="http://schemas.openxmlformats.org/officeDocument/2006/relationships/image" Target="media/image12.emf"/><Relationship Id="rId34" Type="http://schemas.openxmlformats.org/officeDocument/2006/relationships/footer" Target="footer2.xml"/><Relationship Id="rId42" Type="http://schemas.openxmlformats.org/officeDocument/2006/relationships/image" Target="media/image30.emf"/><Relationship Id="rId47" Type="http://schemas.openxmlformats.org/officeDocument/2006/relationships/image" Target="media/image35.emf"/><Relationship Id="rId50"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www.kkdp.gov.rs/lat/" TargetMode="External"/><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footer" Target="footer1.xml"/><Relationship Id="rId38" Type="http://schemas.openxmlformats.org/officeDocument/2006/relationships/image" Target="media/image26.emf"/><Relationship Id="rId46" Type="http://schemas.openxmlformats.org/officeDocument/2006/relationships/image" Target="media/image34.emf"/><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20.emf"/><Relationship Id="rId41" Type="http://schemas.openxmlformats.org/officeDocument/2006/relationships/image" Target="media/image2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5.emf"/><Relationship Id="rId32" Type="http://schemas.openxmlformats.org/officeDocument/2006/relationships/hyperlink" Target="http://www.eps-snabdevanje.rs/obnovljivi-izvori/Pages/izvestaji.aspx" TargetMode="External"/><Relationship Id="rId37" Type="http://schemas.openxmlformats.org/officeDocument/2006/relationships/image" Target="media/image25.emf"/><Relationship Id="rId40" Type="http://schemas.openxmlformats.org/officeDocument/2006/relationships/image" Target="media/image28.emf"/><Relationship Id="rId45" Type="http://schemas.openxmlformats.org/officeDocument/2006/relationships/image" Target="media/image33.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image" Target="media/image24.emf"/><Relationship Id="rId49" Type="http://schemas.openxmlformats.org/officeDocument/2006/relationships/image" Target="media/image36.emf"/><Relationship Id="rId10" Type="http://schemas.openxmlformats.org/officeDocument/2006/relationships/image" Target="media/image2.emf"/><Relationship Id="rId19" Type="http://schemas.openxmlformats.org/officeDocument/2006/relationships/image" Target="media/image10.emf"/><Relationship Id="rId31" Type="http://schemas.openxmlformats.org/officeDocument/2006/relationships/image" Target="media/image22.emf"/><Relationship Id="rId44" Type="http://schemas.openxmlformats.org/officeDocument/2006/relationships/image" Target="media/image32.emf"/><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image" Target="media/image23.emf"/><Relationship Id="rId43" Type="http://schemas.openxmlformats.org/officeDocument/2006/relationships/image" Target="media/image31.emf"/><Relationship Id="rId48"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fondzarazvoj.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2018-05-14T00:00:00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E4CA173-7EF1-4914-9F59-F2E8D4520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6390</Words>
  <Characters>36426</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ИЗВЕШТАЈ О  ДОДЕЛИ ДРЖАВНЕ ПОМОЋИ ПРИВРЕДНИМ   СУБЈЕКТИМА У РЕПУБЛИЦИ СРБИЈИ</vt:lpstr>
    </vt:vector>
  </TitlesOfParts>
  <Company>Grizli777</Company>
  <LinksUpToDate>false</LinksUpToDate>
  <CharactersWithSpaces>42731</CharactersWithSpaces>
  <SharedDoc>false</SharedDoc>
  <HLinks>
    <vt:vector size="6" baseType="variant">
      <vt:variant>
        <vt:i4>7733271</vt:i4>
      </vt:variant>
      <vt:variant>
        <vt:i4>2266</vt:i4>
      </vt:variant>
      <vt:variant>
        <vt:i4>1025</vt:i4>
      </vt:variant>
      <vt:variant>
        <vt:i4>1</vt:i4>
      </vt:variant>
      <vt:variant>
        <vt:lpwstr>cid:image001.jpg@01C495C1.B8445810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ИЗВЕШТАЈ О  ДОДЕЛИ ДРЖАВНЕ ПОМОЋИ ПРИВРЕДНИМ   СУБЈЕКТИМА У РЕПУБЛИЦИ СРБИЈИ</dc:title>
  <dc:creator>Windows User</dc:creator>
  <cp:lastModifiedBy>User</cp:lastModifiedBy>
  <cp:revision>3</cp:revision>
  <cp:lastPrinted>2018-09-07T06:53:00Z</cp:lastPrinted>
  <dcterms:created xsi:type="dcterms:W3CDTF">2018-09-07T07:03:00Z</dcterms:created>
  <dcterms:modified xsi:type="dcterms:W3CDTF">2018-09-07T07:03:00Z</dcterms:modified>
</cp:coreProperties>
</file>